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106EC6" w:rsidRPr="00A05EF4" w:rsidRDefault="00106EC6" w:rsidP="00B75FFA">
      <w:pPr>
        <w:pStyle w:val="Body"/>
        <w:spacing w:after="0" w:line="240" w:lineRule="auto"/>
        <w:jc w:val="center"/>
        <w:rPr>
          <w:rFonts w:ascii="Arial" w:hAnsi="Arial" w:cs="Arial"/>
          <w:b/>
          <w:bCs/>
          <w:color w:val="auto"/>
          <w:sz w:val="24"/>
          <w:szCs w:val="24"/>
        </w:rPr>
      </w:pPr>
    </w:p>
    <w:p w14:paraId="61448214" w14:textId="3CD19B4E" w:rsidR="00106EC6" w:rsidRPr="00A05EF4" w:rsidRDefault="0076731C" w:rsidP="00B75FFA">
      <w:pPr>
        <w:pStyle w:val="Body"/>
        <w:spacing w:after="0" w:line="240" w:lineRule="auto"/>
        <w:jc w:val="center"/>
        <w:rPr>
          <w:rFonts w:ascii="Arial" w:hAnsi="Arial" w:cs="Arial"/>
          <w:b/>
          <w:bCs/>
          <w:color w:val="auto"/>
          <w:sz w:val="44"/>
          <w:szCs w:val="44"/>
        </w:rPr>
      </w:pPr>
      <w:r>
        <w:rPr>
          <w:rFonts w:ascii="Arial" w:hAnsi="Arial" w:cs="Arial"/>
          <w:b/>
          <w:bCs/>
          <w:color w:val="auto"/>
          <w:sz w:val="44"/>
          <w:szCs w:val="44"/>
          <w:lang w:val="en-US"/>
        </w:rPr>
        <w:t>Construction -</w:t>
      </w:r>
      <w:r w:rsidR="00926504">
        <w:rPr>
          <w:rFonts w:ascii="Arial" w:hAnsi="Arial" w:cs="Arial"/>
          <w:b/>
          <w:bCs/>
          <w:color w:val="auto"/>
          <w:sz w:val="44"/>
          <w:szCs w:val="44"/>
          <w:lang w:val="en-US"/>
        </w:rPr>
        <w:t xml:space="preserve"> Modern Methods </w:t>
      </w:r>
      <w:r>
        <w:rPr>
          <w:rFonts w:ascii="Arial" w:hAnsi="Arial" w:cs="Arial"/>
          <w:b/>
          <w:bCs/>
          <w:color w:val="auto"/>
          <w:sz w:val="44"/>
          <w:szCs w:val="44"/>
          <w:lang w:val="en-US"/>
        </w:rPr>
        <w:t>HTQ</w:t>
      </w:r>
    </w:p>
    <w:p w14:paraId="47A9C4CB" w14:textId="64EDCD92" w:rsidR="00B75FFA" w:rsidRDefault="00231EC2" w:rsidP="21CBC27F">
      <w:pPr>
        <w:pStyle w:val="Body"/>
        <w:spacing w:after="0" w:line="240" w:lineRule="auto"/>
        <w:jc w:val="center"/>
        <w:rPr>
          <w:rFonts w:ascii="Arial" w:hAnsi="Arial" w:cs="Arial"/>
          <w:b/>
          <w:bCs/>
          <w:color w:val="auto"/>
          <w:sz w:val="44"/>
          <w:szCs w:val="44"/>
        </w:rPr>
      </w:pPr>
      <w:r w:rsidRPr="21CBC27F">
        <w:rPr>
          <w:rFonts w:ascii="Arial" w:hAnsi="Arial" w:cs="Arial"/>
          <w:b/>
          <w:bCs/>
          <w:color w:val="auto"/>
          <w:sz w:val="44"/>
          <w:szCs w:val="44"/>
        </w:rPr>
        <w:t>starting in Academic Year 202</w:t>
      </w:r>
      <w:r w:rsidR="00E93646">
        <w:rPr>
          <w:rFonts w:ascii="Arial" w:hAnsi="Arial" w:cs="Arial"/>
          <w:b/>
          <w:bCs/>
          <w:color w:val="auto"/>
          <w:sz w:val="44"/>
          <w:szCs w:val="44"/>
        </w:rPr>
        <w:t>4</w:t>
      </w:r>
      <w:r w:rsidR="00B75FFA" w:rsidRPr="21CBC27F">
        <w:rPr>
          <w:rFonts w:ascii="Arial" w:hAnsi="Arial" w:cs="Arial"/>
          <w:b/>
          <w:bCs/>
          <w:color w:val="auto"/>
          <w:sz w:val="44"/>
          <w:szCs w:val="44"/>
        </w:rPr>
        <w:t>/2</w:t>
      </w:r>
      <w:r w:rsidR="00E93646">
        <w:rPr>
          <w:rFonts w:ascii="Arial" w:hAnsi="Arial" w:cs="Arial"/>
          <w:b/>
          <w:bCs/>
          <w:color w:val="auto"/>
          <w:sz w:val="44"/>
          <w:szCs w:val="44"/>
        </w:rPr>
        <w:t>5</w:t>
      </w:r>
    </w:p>
    <w:p w14:paraId="3F8ED14A" w14:textId="77777777" w:rsidR="00350BB4" w:rsidRPr="00A05EF4" w:rsidRDefault="00350BB4" w:rsidP="21CBC27F">
      <w:pPr>
        <w:pStyle w:val="Body"/>
        <w:spacing w:after="0" w:line="240" w:lineRule="auto"/>
        <w:jc w:val="center"/>
        <w:rPr>
          <w:rFonts w:ascii="Arial" w:hAnsi="Arial" w:cs="Arial"/>
          <w:b/>
          <w:bCs/>
          <w:color w:val="auto"/>
          <w:sz w:val="44"/>
          <w:szCs w:val="44"/>
        </w:rPr>
      </w:pPr>
    </w:p>
    <w:p w14:paraId="0A37501D" w14:textId="77777777" w:rsidR="00B75FFA" w:rsidRPr="00A05EF4" w:rsidRDefault="00B75FFA">
      <w:pPr>
        <w:pStyle w:val="Body"/>
        <w:spacing w:after="0" w:line="240" w:lineRule="auto"/>
        <w:rPr>
          <w:rFonts w:ascii="Arial" w:hAnsi="Arial" w:cs="Arial"/>
          <w:b/>
          <w:bCs/>
          <w:color w:val="auto"/>
          <w:sz w:val="24"/>
          <w:szCs w:val="24"/>
          <w:lang w:val="en-US"/>
        </w:rPr>
      </w:pPr>
    </w:p>
    <w:p w14:paraId="469317CD" w14:textId="68656F5E" w:rsidR="00106EC6" w:rsidRPr="002269AA" w:rsidRDefault="00965DC3" w:rsidP="002269AA">
      <w:pPr>
        <w:pStyle w:val="Body"/>
        <w:spacing w:after="0" w:line="360" w:lineRule="auto"/>
        <w:rPr>
          <w:rFonts w:ascii="Arial" w:hAnsi="Arial" w:cs="Arial"/>
          <w:color w:val="auto"/>
        </w:rPr>
      </w:pPr>
      <w:r w:rsidRPr="002269AA">
        <w:rPr>
          <w:rFonts w:ascii="Arial" w:hAnsi="Arial" w:cs="Arial"/>
          <w:b/>
          <w:bCs/>
          <w:color w:val="auto"/>
          <w:lang w:val="en-US"/>
        </w:rPr>
        <w:t xml:space="preserve">Course Leader: </w:t>
      </w:r>
      <w:r w:rsidRPr="002269AA">
        <w:rPr>
          <w:rFonts w:ascii="Arial" w:hAnsi="Arial" w:cs="Arial"/>
          <w:b/>
          <w:bCs/>
          <w:color w:val="auto"/>
          <w:lang w:val="en-US"/>
        </w:rPr>
        <w:tab/>
      </w:r>
      <w:r w:rsidRPr="002269AA">
        <w:rPr>
          <w:rFonts w:ascii="Arial" w:hAnsi="Arial" w:cs="Arial"/>
          <w:b/>
          <w:bCs/>
          <w:color w:val="auto"/>
          <w:lang w:val="en-US"/>
        </w:rPr>
        <w:tab/>
      </w:r>
      <w:r w:rsidR="00926504" w:rsidRPr="002269AA">
        <w:rPr>
          <w:rFonts w:ascii="Arial" w:hAnsi="Arial" w:cs="Arial"/>
          <w:color w:val="auto"/>
          <w:lang w:val="en-US"/>
        </w:rPr>
        <w:t>Rich Tyler</w:t>
      </w:r>
      <w:r w:rsidR="0080446A" w:rsidRPr="002269AA">
        <w:rPr>
          <w:rFonts w:ascii="Arial" w:hAnsi="Arial" w:cs="Arial"/>
          <w:b/>
          <w:bCs/>
          <w:color w:val="auto"/>
          <w:lang w:val="en-US"/>
        </w:rPr>
        <w:t xml:space="preserve"> </w:t>
      </w:r>
    </w:p>
    <w:p w14:paraId="25216FD0" w14:textId="77777777" w:rsidR="00106EC6" w:rsidRPr="002269AA" w:rsidRDefault="00965DC3" w:rsidP="002269AA">
      <w:pPr>
        <w:pStyle w:val="Body"/>
        <w:spacing w:after="0" w:line="360" w:lineRule="auto"/>
        <w:rPr>
          <w:rFonts w:ascii="Arial" w:hAnsi="Arial" w:cs="Arial"/>
          <w:b/>
          <w:bCs/>
          <w:color w:val="auto"/>
          <w:lang w:val="en-US"/>
        </w:rPr>
      </w:pPr>
      <w:r w:rsidRPr="002269AA">
        <w:rPr>
          <w:rFonts w:ascii="Arial" w:hAnsi="Arial" w:cs="Arial"/>
          <w:b/>
          <w:bCs/>
          <w:color w:val="auto"/>
          <w:lang w:val="en-US"/>
        </w:rPr>
        <w:t xml:space="preserve">Teaching Institution: </w:t>
      </w:r>
      <w:r w:rsidRPr="002269AA">
        <w:rPr>
          <w:rFonts w:ascii="Arial" w:hAnsi="Arial" w:cs="Arial"/>
          <w:b/>
          <w:bCs/>
          <w:color w:val="auto"/>
          <w:lang w:val="en-US"/>
        </w:rPr>
        <w:tab/>
      </w:r>
      <w:r w:rsidR="00B75FFA" w:rsidRPr="002269AA">
        <w:rPr>
          <w:rFonts w:ascii="Arial" w:hAnsi="Arial" w:cs="Arial"/>
          <w:color w:val="auto"/>
          <w:lang w:val="en-US"/>
        </w:rPr>
        <w:t>Herefordshire, Ludlow and North Shropshire College</w:t>
      </w:r>
    </w:p>
    <w:p w14:paraId="77C3ABE6" w14:textId="77777777" w:rsidR="00B75FFA" w:rsidRPr="002269AA" w:rsidRDefault="00B75FFA" w:rsidP="002269AA">
      <w:pPr>
        <w:pStyle w:val="Body"/>
        <w:spacing w:after="0" w:line="360" w:lineRule="auto"/>
        <w:rPr>
          <w:rFonts w:ascii="Arial" w:hAnsi="Arial" w:cs="Arial"/>
          <w:b/>
          <w:bCs/>
          <w:color w:val="auto"/>
        </w:rPr>
      </w:pPr>
      <w:r w:rsidRPr="002269AA">
        <w:rPr>
          <w:rFonts w:ascii="Arial" w:hAnsi="Arial" w:cs="Arial"/>
          <w:b/>
          <w:bCs/>
          <w:color w:val="auto"/>
        </w:rPr>
        <w:t>Campus:</w:t>
      </w:r>
      <w:r w:rsidRPr="002269AA">
        <w:rPr>
          <w:rFonts w:ascii="Arial" w:hAnsi="Arial" w:cs="Arial"/>
          <w:b/>
          <w:bCs/>
          <w:color w:val="auto"/>
        </w:rPr>
        <w:tab/>
      </w:r>
      <w:r w:rsidRPr="002269AA">
        <w:rPr>
          <w:rFonts w:ascii="Arial" w:hAnsi="Arial" w:cs="Arial"/>
          <w:b/>
          <w:bCs/>
          <w:color w:val="auto"/>
        </w:rPr>
        <w:tab/>
      </w:r>
      <w:r w:rsidRPr="002269AA">
        <w:rPr>
          <w:rFonts w:ascii="Arial" w:hAnsi="Arial" w:cs="Arial"/>
          <w:b/>
          <w:bCs/>
          <w:color w:val="auto"/>
        </w:rPr>
        <w:tab/>
      </w:r>
      <w:r w:rsidRPr="002269AA">
        <w:rPr>
          <w:rFonts w:ascii="Arial" w:hAnsi="Arial" w:cs="Arial"/>
          <w:color w:val="auto"/>
        </w:rPr>
        <w:t>Hereford</w:t>
      </w:r>
    </w:p>
    <w:p w14:paraId="2500CFB5" w14:textId="77777777" w:rsidR="00106EC6" w:rsidRPr="002269AA" w:rsidRDefault="00965DC3" w:rsidP="002269AA">
      <w:pPr>
        <w:pStyle w:val="Body"/>
        <w:spacing w:after="0" w:line="360" w:lineRule="auto"/>
        <w:rPr>
          <w:rFonts w:ascii="Arial" w:hAnsi="Arial" w:cs="Arial"/>
          <w:b/>
          <w:color w:val="auto"/>
        </w:rPr>
      </w:pPr>
      <w:r w:rsidRPr="002269AA">
        <w:rPr>
          <w:rFonts w:ascii="Arial" w:hAnsi="Arial" w:cs="Arial"/>
          <w:b/>
          <w:bCs/>
          <w:color w:val="auto"/>
          <w:lang w:val="en-US"/>
        </w:rPr>
        <w:t xml:space="preserve">Awarding Body: </w:t>
      </w:r>
      <w:r w:rsidRPr="002269AA">
        <w:rPr>
          <w:rFonts w:ascii="Arial" w:hAnsi="Arial" w:cs="Arial"/>
          <w:b/>
          <w:bCs/>
          <w:color w:val="auto"/>
          <w:lang w:val="en-US"/>
        </w:rPr>
        <w:tab/>
      </w:r>
      <w:r w:rsidRPr="002269AA">
        <w:rPr>
          <w:rFonts w:ascii="Arial" w:hAnsi="Arial" w:cs="Arial"/>
          <w:b/>
          <w:bCs/>
          <w:color w:val="auto"/>
          <w:lang w:val="en-US"/>
        </w:rPr>
        <w:tab/>
      </w:r>
      <w:r w:rsidR="00B75FFA" w:rsidRPr="002269AA">
        <w:rPr>
          <w:rFonts w:ascii="Arial" w:hAnsi="Arial" w:cs="Arial"/>
          <w:bCs/>
          <w:color w:val="auto"/>
          <w:lang w:val="en-US"/>
        </w:rPr>
        <w:t>Pearson</w:t>
      </w:r>
    </w:p>
    <w:p w14:paraId="653C30DE" w14:textId="036677A5" w:rsidR="00106EC6" w:rsidRPr="002269AA" w:rsidRDefault="00965DC3" w:rsidP="002269AA">
      <w:pPr>
        <w:pStyle w:val="Body"/>
        <w:spacing w:after="0" w:line="360" w:lineRule="auto"/>
        <w:rPr>
          <w:rFonts w:ascii="Arial" w:hAnsi="Arial" w:cs="Arial"/>
          <w:b/>
          <w:color w:val="auto"/>
        </w:rPr>
      </w:pPr>
      <w:r w:rsidRPr="002269AA">
        <w:rPr>
          <w:rFonts w:ascii="Arial" w:hAnsi="Arial" w:cs="Arial"/>
          <w:b/>
          <w:bCs/>
          <w:color w:val="auto"/>
          <w:lang w:val="en-US"/>
        </w:rPr>
        <w:t xml:space="preserve">Final Award: </w:t>
      </w:r>
      <w:r w:rsidRPr="002269AA">
        <w:rPr>
          <w:rFonts w:ascii="Arial" w:hAnsi="Arial" w:cs="Arial"/>
          <w:b/>
          <w:bCs/>
          <w:color w:val="auto"/>
          <w:lang w:val="en-US"/>
        </w:rPr>
        <w:tab/>
      </w:r>
      <w:r w:rsidRPr="002269AA">
        <w:rPr>
          <w:rFonts w:ascii="Arial" w:hAnsi="Arial" w:cs="Arial"/>
          <w:b/>
          <w:bCs/>
          <w:color w:val="auto"/>
          <w:lang w:val="en-US"/>
        </w:rPr>
        <w:tab/>
      </w:r>
      <w:r w:rsidR="002269AA">
        <w:rPr>
          <w:rFonts w:ascii="Arial" w:hAnsi="Arial" w:cs="Arial"/>
          <w:b/>
          <w:bCs/>
          <w:color w:val="auto"/>
          <w:lang w:val="en-US"/>
        </w:rPr>
        <w:tab/>
      </w:r>
      <w:r w:rsidR="00FE4D70" w:rsidRPr="002269AA">
        <w:rPr>
          <w:rFonts w:ascii="Arial" w:hAnsi="Arial" w:cs="Arial"/>
          <w:color w:val="auto"/>
          <w:lang w:val="en-US"/>
        </w:rPr>
        <w:t>H</w:t>
      </w:r>
      <w:r w:rsidR="00926504" w:rsidRPr="002269AA">
        <w:rPr>
          <w:rFonts w:ascii="Arial" w:hAnsi="Arial" w:cs="Arial"/>
          <w:color w:val="auto"/>
          <w:lang w:val="en-US"/>
        </w:rPr>
        <w:t>TQ</w:t>
      </w:r>
      <w:r w:rsidRPr="002269AA">
        <w:rPr>
          <w:rFonts w:ascii="Arial" w:hAnsi="Arial" w:cs="Arial"/>
          <w:b/>
          <w:bCs/>
          <w:color w:val="auto"/>
          <w:lang w:val="en-US"/>
        </w:rPr>
        <w:tab/>
      </w:r>
    </w:p>
    <w:p w14:paraId="730CA667" w14:textId="77777777" w:rsidR="00106EC6" w:rsidRPr="002269AA" w:rsidRDefault="00965DC3" w:rsidP="002269AA">
      <w:pPr>
        <w:pStyle w:val="Body"/>
        <w:spacing w:after="0" w:line="360" w:lineRule="auto"/>
        <w:rPr>
          <w:rFonts w:ascii="Arial" w:hAnsi="Arial" w:cs="Arial"/>
          <w:b/>
          <w:color w:val="auto"/>
        </w:rPr>
      </w:pPr>
      <w:r w:rsidRPr="002269AA">
        <w:rPr>
          <w:rFonts w:ascii="Arial" w:hAnsi="Arial" w:cs="Arial"/>
          <w:b/>
          <w:bCs/>
          <w:color w:val="auto"/>
          <w:lang w:val="en-US"/>
        </w:rPr>
        <w:t xml:space="preserve">Intermediate Award(s): </w:t>
      </w:r>
      <w:r w:rsidRPr="002269AA">
        <w:rPr>
          <w:rFonts w:ascii="Arial" w:hAnsi="Arial" w:cs="Arial"/>
          <w:b/>
          <w:bCs/>
          <w:color w:val="auto"/>
          <w:lang w:val="en-US"/>
        </w:rPr>
        <w:tab/>
      </w:r>
      <w:r w:rsidR="00A21302" w:rsidRPr="002269AA">
        <w:rPr>
          <w:rFonts w:ascii="Arial" w:hAnsi="Arial" w:cs="Arial"/>
          <w:color w:val="auto"/>
          <w:lang w:val="en-US"/>
        </w:rPr>
        <w:t>N/A</w:t>
      </w:r>
    </w:p>
    <w:p w14:paraId="24C2A4F6" w14:textId="77777777" w:rsidR="00106EC6" w:rsidRPr="002269AA" w:rsidRDefault="00965DC3" w:rsidP="002269AA">
      <w:pPr>
        <w:pStyle w:val="Body"/>
        <w:spacing w:after="0" w:line="360" w:lineRule="auto"/>
        <w:rPr>
          <w:rFonts w:ascii="Arial" w:hAnsi="Arial" w:cs="Arial"/>
          <w:b/>
          <w:color w:val="auto"/>
        </w:rPr>
      </w:pPr>
      <w:r w:rsidRPr="002269AA">
        <w:rPr>
          <w:rFonts w:ascii="Arial" w:hAnsi="Arial" w:cs="Arial"/>
          <w:b/>
          <w:bCs/>
          <w:color w:val="auto"/>
          <w:lang w:val="en-US"/>
        </w:rPr>
        <w:t xml:space="preserve">Mode of Study: </w:t>
      </w:r>
      <w:r w:rsidR="00B75FFA" w:rsidRPr="002269AA">
        <w:rPr>
          <w:rFonts w:ascii="Arial" w:hAnsi="Arial" w:cs="Arial"/>
          <w:b/>
          <w:bCs/>
          <w:color w:val="auto"/>
          <w:lang w:val="en-US"/>
        </w:rPr>
        <w:tab/>
      </w:r>
      <w:r w:rsidR="00B75FFA" w:rsidRPr="002269AA">
        <w:rPr>
          <w:rFonts w:ascii="Arial" w:hAnsi="Arial" w:cs="Arial"/>
          <w:b/>
          <w:bCs/>
          <w:color w:val="auto"/>
          <w:lang w:val="en-US"/>
        </w:rPr>
        <w:tab/>
      </w:r>
      <w:r w:rsidR="00B75FFA" w:rsidRPr="002269AA">
        <w:rPr>
          <w:rFonts w:ascii="Arial" w:hAnsi="Arial" w:cs="Arial"/>
          <w:color w:val="auto"/>
          <w:lang w:val="en-US"/>
        </w:rPr>
        <w:t>Full-time</w:t>
      </w:r>
      <w:r w:rsidRPr="002269AA">
        <w:rPr>
          <w:rFonts w:ascii="Arial" w:hAnsi="Arial" w:cs="Arial"/>
          <w:b/>
          <w:bCs/>
          <w:color w:val="auto"/>
          <w:lang w:val="en-US"/>
        </w:rPr>
        <w:tab/>
      </w:r>
      <w:r w:rsidRPr="002269AA">
        <w:rPr>
          <w:rFonts w:ascii="Arial" w:hAnsi="Arial" w:cs="Arial"/>
          <w:b/>
          <w:bCs/>
          <w:color w:val="auto"/>
          <w:lang w:val="en-US"/>
        </w:rPr>
        <w:tab/>
      </w:r>
    </w:p>
    <w:p w14:paraId="25C5E004" w14:textId="0E5D0617" w:rsidR="00B75FFA" w:rsidRPr="002269AA" w:rsidRDefault="00965DC3" w:rsidP="002269AA">
      <w:pPr>
        <w:pStyle w:val="Body"/>
        <w:spacing w:after="0" w:line="360" w:lineRule="auto"/>
        <w:rPr>
          <w:rFonts w:ascii="Arial" w:hAnsi="Arial" w:cs="Arial"/>
          <w:b/>
          <w:color w:val="auto"/>
        </w:rPr>
      </w:pPr>
      <w:r w:rsidRPr="002269AA">
        <w:rPr>
          <w:rFonts w:ascii="Arial" w:hAnsi="Arial" w:cs="Arial"/>
          <w:b/>
          <w:bCs/>
          <w:color w:val="auto"/>
          <w:lang w:val="en-US"/>
        </w:rPr>
        <w:t>Qualification number:</w:t>
      </w:r>
      <w:r w:rsidRPr="002269AA">
        <w:rPr>
          <w:rFonts w:ascii="Arial" w:hAnsi="Arial" w:cs="Arial"/>
          <w:b/>
          <w:color w:val="auto"/>
        </w:rPr>
        <w:t xml:space="preserve"> </w:t>
      </w:r>
      <w:r w:rsidR="00A21302" w:rsidRPr="002269AA">
        <w:rPr>
          <w:rFonts w:ascii="Arial" w:hAnsi="Arial" w:cs="Arial"/>
          <w:b/>
          <w:color w:val="auto"/>
        </w:rPr>
        <w:tab/>
      </w:r>
      <w:r w:rsidR="00231EC2" w:rsidRPr="002269AA">
        <w:rPr>
          <w:rFonts w:ascii="Arial" w:hAnsi="Arial" w:cs="Arial"/>
          <w:bCs/>
          <w:color w:val="auto"/>
          <w:lang w:val="en-US"/>
        </w:rPr>
        <w:t>603/</w:t>
      </w:r>
      <w:r w:rsidR="00926504" w:rsidRPr="002269AA">
        <w:rPr>
          <w:rFonts w:ascii="Arial" w:hAnsi="Arial" w:cs="Arial"/>
          <w:bCs/>
          <w:color w:val="auto"/>
          <w:lang w:val="en-US"/>
        </w:rPr>
        <w:t>7864/5</w:t>
      </w:r>
    </w:p>
    <w:p w14:paraId="6BC20BF3" w14:textId="19451E5D" w:rsidR="00106EC6" w:rsidRPr="002269AA" w:rsidRDefault="00B75FFA" w:rsidP="002269AA">
      <w:pPr>
        <w:pStyle w:val="Body"/>
        <w:spacing w:after="0" w:line="360" w:lineRule="auto"/>
        <w:rPr>
          <w:rFonts w:ascii="Arial" w:hAnsi="Arial" w:cs="Arial"/>
          <w:b/>
          <w:bCs/>
          <w:color w:val="auto"/>
        </w:rPr>
      </w:pPr>
      <w:r w:rsidRPr="002269AA">
        <w:rPr>
          <w:rFonts w:ascii="Arial" w:hAnsi="Arial" w:cs="Arial"/>
          <w:b/>
          <w:bCs/>
          <w:color w:val="auto"/>
        </w:rPr>
        <w:t xml:space="preserve">Date of programme specification preparation/revision: </w:t>
      </w:r>
      <w:r w:rsidRPr="002269AA">
        <w:rPr>
          <w:rFonts w:ascii="Arial" w:hAnsi="Arial" w:cs="Arial"/>
        </w:rPr>
        <w:tab/>
      </w:r>
      <w:r w:rsidR="00965DC3" w:rsidRPr="002269AA">
        <w:rPr>
          <w:rFonts w:ascii="Arial" w:hAnsi="Arial" w:cs="Arial"/>
          <w:b/>
          <w:bCs/>
          <w:color w:val="auto"/>
          <w:lang w:val="en-US"/>
        </w:rPr>
        <w:t xml:space="preserve"> </w:t>
      </w:r>
      <w:r w:rsidR="00926504" w:rsidRPr="002269AA">
        <w:rPr>
          <w:rFonts w:ascii="Arial" w:hAnsi="Arial" w:cs="Arial"/>
          <w:color w:val="auto"/>
          <w:lang w:val="en-US"/>
        </w:rPr>
        <w:t>1</w:t>
      </w:r>
      <w:r w:rsidR="00E93646">
        <w:rPr>
          <w:rFonts w:ascii="Arial" w:hAnsi="Arial" w:cs="Arial"/>
          <w:color w:val="auto"/>
          <w:lang w:val="en-US"/>
        </w:rPr>
        <w:t>3</w:t>
      </w:r>
      <w:r w:rsidR="003D4DEE" w:rsidRPr="002269AA">
        <w:rPr>
          <w:rFonts w:ascii="Arial" w:hAnsi="Arial" w:cs="Arial"/>
          <w:color w:val="auto"/>
          <w:lang w:val="en-US"/>
        </w:rPr>
        <w:t>/</w:t>
      </w:r>
      <w:r w:rsidR="00926504" w:rsidRPr="002269AA">
        <w:rPr>
          <w:rFonts w:ascii="Arial" w:hAnsi="Arial" w:cs="Arial"/>
          <w:color w:val="auto"/>
          <w:lang w:val="en-US"/>
        </w:rPr>
        <w:t>0</w:t>
      </w:r>
      <w:r w:rsidR="00E93646">
        <w:rPr>
          <w:rFonts w:ascii="Arial" w:hAnsi="Arial" w:cs="Arial"/>
          <w:color w:val="auto"/>
          <w:lang w:val="en-US"/>
        </w:rPr>
        <w:t>6</w:t>
      </w:r>
      <w:r w:rsidR="003D4DEE" w:rsidRPr="002269AA">
        <w:rPr>
          <w:rFonts w:ascii="Arial" w:hAnsi="Arial" w:cs="Arial"/>
          <w:color w:val="auto"/>
          <w:lang w:val="en-US"/>
        </w:rPr>
        <w:t>/2</w:t>
      </w:r>
      <w:r w:rsidR="00E93646">
        <w:rPr>
          <w:rFonts w:ascii="Arial" w:hAnsi="Arial" w:cs="Arial"/>
          <w:color w:val="auto"/>
          <w:lang w:val="en-US"/>
        </w:rPr>
        <w:t>024</w:t>
      </w:r>
      <w:r w:rsidRPr="002269AA">
        <w:rPr>
          <w:rFonts w:ascii="Arial" w:hAnsi="Arial" w:cs="Arial"/>
        </w:rPr>
        <w:tab/>
      </w:r>
    </w:p>
    <w:p w14:paraId="5DAB6C7B" w14:textId="77777777" w:rsidR="00106EC6" w:rsidRPr="002269AA" w:rsidRDefault="00106EC6" w:rsidP="002269AA">
      <w:pPr>
        <w:pStyle w:val="Body"/>
        <w:spacing w:after="0" w:line="360" w:lineRule="auto"/>
        <w:rPr>
          <w:rFonts w:ascii="Arial" w:hAnsi="Arial" w:cs="Arial"/>
          <w:color w:val="auto"/>
        </w:rPr>
      </w:pPr>
    </w:p>
    <w:p w14:paraId="3853A9A7" w14:textId="77777777" w:rsidR="00106EC6" w:rsidRPr="002269AA" w:rsidRDefault="00965DC3" w:rsidP="002269AA">
      <w:pPr>
        <w:pStyle w:val="Body"/>
        <w:spacing w:after="0" w:line="360" w:lineRule="auto"/>
        <w:rPr>
          <w:rFonts w:ascii="Arial" w:hAnsi="Arial" w:cs="Arial"/>
          <w:b/>
          <w:bCs/>
          <w:color w:val="auto"/>
          <w:sz w:val="24"/>
          <w:szCs w:val="24"/>
        </w:rPr>
      </w:pPr>
      <w:r w:rsidRPr="002269AA">
        <w:rPr>
          <w:rFonts w:ascii="Arial" w:hAnsi="Arial" w:cs="Arial"/>
          <w:b/>
          <w:bCs/>
          <w:color w:val="auto"/>
          <w:sz w:val="24"/>
          <w:szCs w:val="24"/>
          <w:lang w:val="en-US"/>
        </w:rPr>
        <w:t xml:space="preserve">Educational </w:t>
      </w:r>
      <w:r w:rsidR="00B75FFA" w:rsidRPr="002269AA">
        <w:rPr>
          <w:rFonts w:ascii="Arial" w:hAnsi="Arial" w:cs="Arial"/>
          <w:b/>
          <w:bCs/>
          <w:color w:val="auto"/>
          <w:sz w:val="24"/>
          <w:szCs w:val="24"/>
          <w:lang w:val="en-US"/>
        </w:rPr>
        <w:t xml:space="preserve">aims of the </w:t>
      </w:r>
      <w:proofErr w:type="spellStart"/>
      <w:r w:rsidR="00B75FFA" w:rsidRPr="002269AA">
        <w:rPr>
          <w:rFonts w:ascii="Arial" w:hAnsi="Arial" w:cs="Arial"/>
          <w:b/>
          <w:bCs/>
          <w:color w:val="auto"/>
          <w:sz w:val="24"/>
          <w:szCs w:val="24"/>
          <w:lang w:val="en-US"/>
        </w:rPr>
        <w:t>programme</w:t>
      </w:r>
      <w:proofErr w:type="spellEnd"/>
    </w:p>
    <w:p w14:paraId="37AB0EC5" w14:textId="63271CFA" w:rsidR="00426DAD" w:rsidRPr="002269AA" w:rsidRDefault="00426DAD" w:rsidP="002269A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ascii="Arial" w:hAnsi="Arial" w:cs="Arial"/>
          <w:sz w:val="22"/>
          <w:szCs w:val="22"/>
          <w:lang w:val="en-GB" w:eastAsia="en-GB"/>
        </w:rPr>
      </w:pPr>
      <w:r w:rsidRPr="002269AA">
        <w:rPr>
          <w:rFonts w:ascii="Arial" w:hAnsi="Arial" w:cs="Arial"/>
          <w:sz w:val="22"/>
          <w:szCs w:val="22"/>
          <w:lang w:val="en-GB" w:eastAsia="en-GB"/>
        </w:rPr>
        <w:t>The purpose of Pearson BTEC Higher Nationals in Modern Methods of Construction for England is to develop students as professional, self-reflecting individuals able to meet the demands of employers in the construction sector and adapt to a constantly changing world. The qualifications aim to widen access to higher education and enhance the career prospects of those who undertake them.</w:t>
      </w:r>
    </w:p>
    <w:p w14:paraId="02EB378F" w14:textId="77777777" w:rsidR="00106EC6" w:rsidRPr="002269AA" w:rsidRDefault="00106EC6" w:rsidP="002269AA">
      <w:pPr>
        <w:pStyle w:val="Body"/>
        <w:spacing w:after="0" w:line="360" w:lineRule="auto"/>
        <w:rPr>
          <w:rFonts w:ascii="Arial" w:hAnsi="Arial" w:cs="Arial"/>
          <w:color w:val="auto"/>
        </w:rPr>
      </w:pPr>
    </w:p>
    <w:p w14:paraId="6A05A809" w14:textId="72118EE5" w:rsidR="00B75FFA" w:rsidRPr="002269AA" w:rsidRDefault="00965DC3" w:rsidP="002269AA">
      <w:pPr>
        <w:pStyle w:val="Body"/>
        <w:spacing w:after="0" w:line="360" w:lineRule="auto"/>
        <w:rPr>
          <w:rFonts w:ascii="Arial" w:hAnsi="Arial" w:cs="Arial"/>
          <w:b/>
          <w:bCs/>
          <w:color w:val="auto"/>
          <w:sz w:val="24"/>
          <w:szCs w:val="24"/>
        </w:rPr>
      </w:pPr>
      <w:r w:rsidRPr="002269AA">
        <w:rPr>
          <w:rFonts w:ascii="Arial" w:hAnsi="Arial" w:cs="Arial"/>
          <w:b/>
          <w:bCs/>
          <w:color w:val="auto"/>
          <w:sz w:val="24"/>
          <w:szCs w:val="24"/>
          <w:lang w:val="en-US"/>
        </w:rPr>
        <w:t xml:space="preserve">QAA </w:t>
      </w:r>
      <w:r w:rsidR="00B75FFA" w:rsidRPr="002269AA">
        <w:rPr>
          <w:rFonts w:ascii="Arial" w:hAnsi="Arial" w:cs="Arial"/>
          <w:b/>
          <w:bCs/>
          <w:color w:val="auto"/>
          <w:sz w:val="24"/>
          <w:szCs w:val="24"/>
          <w:lang w:val="en-US"/>
        </w:rPr>
        <w:t>and professional academic standards and quality</w:t>
      </w:r>
    </w:p>
    <w:p w14:paraId="564EB3E5" w14:textId="295D95A2" w:rsidR="00106EC6" w:rsidRPr="002269AA" w:rsidRDefault="00B75FFA" w:rsidP="002269AA">
      <w:pPr>
        <w:pStyle w:val="Body"/>
        <w:spacing w:after="0" w:line="360" w:lineRule="auto"/>
        <w:rPr>
          <w:rFonts w:ascii="Arial" w:hAnsi="Arial" w:cs="Arial"/>
          <w:color w:val="auto"/>
          <w:lang w:val="en-US"/>
        </w:rPr>
      </w:pPr>
      <w:r w:rsidRPr="002269AA">
        <w:rPr>
          <w:rStyle w:val="normaltextrun"/>
          <w:rFonts w:ascii="Arial" w:hAnsi="Arial" w:cs="Arial"/>
          <w:color w:val="auto"/>
        </w:rPr>
        <w:t xml:space="preserve">The </w:t>
      </w:r>
      <w:r w:rsidR="00231EC2" w:rsidRPr="002269AA">
        <w:rPr>
          <w:rStyle w:val="normaltextrun"/>
          <w:rFonts w:ascii="Arial" w:hAnsi="Arial" w:cs="Arial"/>
          <w:color w:val="auto"/>
        </w:rPr>
        <w:t>H</w:t>
      </w:r>
      <w:r w:rsidR="00926504" w:rsidRPr="002269AA">
        <w:rPr>
          <w:rStyle w:val="normaltextrun"/>
          <w:rFonts w:ascii="Arial" w:hAnsi="Arial" w:cs="Arial"/>
          <w:color w:val="auto"/>
        </w:rPr>
        <w:t>TQ</w:t>
      </w:r>
      <w:r w:rsidR="00F40F10" w:rsidRPr="002269AA">
        <w:rPr>
          <w:rStyle w:val="normaltextrun"/>
          <w:rFonts w:ascii="Arial" w:hAnsi="Arial" w:cs="Arial"/>
          <w:color w:val="auto"/>
        </w:rPr>
        <w:t xml:space="preserve"> in ECEC</w:t>
      </w:r>
      <w:r w:rsidR="00231EC2" w:rsidRPr="002269AA">
        <w:rPr>
          <w:rStyle w:val="normaltextrun"/>
          <w:rFonts w:ascii="Arial" w:hAnsi="Arial" w:cs="Arial"/>
          <w:color w:val="auto"/>
        </w:rPr>
        <w:t xml:space="preserve"> is located at L</w:t>
      </w:r>
      <w:r w:rsidRPr="002269AA">
        <w:rPr>
          <w:rStyle w:val="normaltextrun"/>
          <w:rFonts w:ascii="Arial" w:hAnsi="Arial" w:cs="Arial"/>
          <w:color w:val="auto"/>
        </w:rPr>
        <w:t xml:space="preserve">evel </w:t>
      </w:r>
      <w:r w:rsidR="00E93646">
        <w:rPr>
          <w:rStyle w:val="normaltextrun"/>
          <w:rFonts w:ascii="Arial" w:hAnsi="Arial" w:cs="Arial"/>
          <w:color w:val="auto"/>
        </w:rPr>
        <w:t>4</w:t>
      </w:r>
      <w:r w:rsidRPr="002269AA">
        <w:rPr>
          <w:rStyle w:val="normaltextrun"/>
          <w:rFonts w:ascii="Arial" w:hAnsi="Arial" w:cs="Arial"/>
          <w:color w:val="auto"/>
        </w:rPr>
        <w:t xml:space="preserve"> of the </w:t>
      </w:r>
      <w:r w:rsidRPr="002269AA">
        <w:rPr>
          <w:rFonts w:ascii="Arial" w:hAnsi="Arial" w:cs="Arial"/>
          <w:color w:val="auto"/>
        </w:rPr>
        <w:t xml:space="preserve">Framework for Higher Qualifications (2014). </w:t>
      </w:r>
      <w:r w:rsidRPr="002269AA">
        <w:rPr>
          <w:rStyle w:val="normaltextrun"/>
          <w:rFonts w:ascii="Arial" w:hAnsi="Arial" w:cs="Arial"/>
          <w:color w:val="auto"/>
        </w:rPr>
        <w:t xml:space="preserve"> </w:t>
      </w:r>
    </w:p>
    <w:p w14:paraId="5A39BBE3" w14:textId="77777777" w:rsidR="00A21302" w:rsidRPr="002269AA" w:rsidRDefault="00A21302" w:rsidP="002269AA">
      <w:pPr>
        <w:pStyle w:val="Body"/>
        <w:spacing w:after="0" w:line="360" w:lineRule="auto"/>
        <w:rPr>
          <w:rFonts w:ascii="Arial" w:hAnsi="Arial" w:cs="Arial"/>
          <w:color w:val="auto"/>
          <w:lang w:val="en-US"/>
        </w:rPr>
      </w:pPr>
    </w:p>
    <w:p w14:paraId="660C4255" w14:textId="251DCCF7" w:rsidR="00A21302" w:rsidRPr="002269AA" w:rsidRDefault="00A21302" w:rsidP="002269AA">
      <w:pPr>
        <w:pStyle w:val="Body"/>
        <w:spacing w:after="0" w:line="360" w:lineRule="auto"/>
        <w:rPr>
          <w:rFonts w:ascii="Arial" w:hAnsi="Arial" w:cs="Arial"/>
          <w:color w:val="auto"/>
          <w:lang w:val="en-US"/>
        </w:rPr>
      </w:pPr>
      <w:r w:rsidRPr="002269AA">
        <w:rPr>
          <w:rFonts w:ascii="Arial" w:hAnsi="Arial" w:cs="Arial"/>
        </w:rPr>
        <w:t xml:space="preserve">The following university and further education tutors, employers, Professional Body representatives and other individuals have generously shared their time and expertise to develop the HNC and HND qualifications: </w:t>
      </w:r>
      <w:r w:rsidR="00926504" w:rsidRPr="002269AA">
        <w:rPr>
          <w:rFonts w:ascii="Arial" w:hAnsi="Arial" w:cs="Arial"/>
        </w:rPr>
        <w:t>Autodesk, Bath College, British College of Applied Studies, Bryden Wood, Charter Association of Building Engineers (CABE), Chartered Association of Building Service Engineers (CIBSE)</w:t>
      </w:r>
      <w:r w:rsidR="00426DAD" w:rsidRPr="002269AA">
        <w:rPr>
          <w:rFonts w:ascii="Arial" w:hAnsi="Arial" w:cs="Arial"/>
        </w:rPr>
        <w:t>, Chartered Institute of Architectural Technologists (CIAT), Chartered Institute of Highways and Transportation (CIHT), Colombo School of Construction Technology, Construction Industry Training Board (CITB), Cundall, Dudley College of Technology, Engineering Construction Industry Training Board (ECITB), Global CAD, The Institute of Business, Engineering and Technology, The Institute of Highway Engineers (IHE), The Institute for Informatics Studies, Institute of Civil Engineers (ICE), Institute of Structural Engineers (</w:t>
      </w:r>
      <w:proofErr w:type="spellStart"/>
      <w:r w:rsidR="00426DAD" w:rsidRPr="002269AA">
        <w:rPr>
          <w:rFonts w:ascii="Arial" w:hAnsi="Arial" w:cs="Arial"/>
        </w:rPr>
        <w:t>iStructE</w:t>
      </w:r>
      <w:proofErr w:type="spellEnd"/>
      <w:r w:rsidR="00426DAD" w:rsidRPr="002269AA">
        <w:rPr>
          <w:rFonts w:ascii="Arial" w:hAnsi="Arial" w:cs="Arial"/>
        </w:rPr>
        <w:t xml:space="preserve">), Kier Group, Leeds College of Building, London South Bank University, Ministry of Building Innovation &amp; Education (MOBIE), Royal Institute </w:t>
      </w:r>
      <w:proofErr w:type="spellStart"/>
      <w:r w:rsidR="00426DAD" w:rsidRPr="002269AA">
        <w:rPr>
          <w:rFonts w:ascii="Arial" w:hAnsi="Arial" w:cs="Arial"/>
        </w:rPr>
        <w:t>od</w:t>
      </w:r>
      <w:proofErr w:type="spellEnd"/>
      <w:r w:rsidR="00426DAD" w:rsidRPr="002269AA">
        <w:rPr>
          <w:rFonts w:ascii="Arial" w:hAnsi="Arial" w:cs="Arial"/>
        </w:rPr>
        <w:t xml:space="preserve"> Chartered Surveyors (RICS), SMB Group, Solent University, University College London, Vinci Construction, Wates Group.</w:t>
      </w:r>
    </w:p>
    <w:p w14:paraId="41C8F396" w14:textId="77777777" w:rsidR="00A21302" w:rsidRDefault="00A21302" w:rsidP="002269AA">
      <w:pPr>
        <w:pStyle w:val="Body"/>
        <w:spacing w:after="0" w:line="360" w:lineRule="auto"/>
        <w:rPr>
          <w:rFonts w:ascii="Arial" w:hAnsi="Arial" w:cs="Arial"/>
          <w:color w:val="auto"/>
          <w:lang w:val="en-US"/>
        </w:rPr>
      </w:pPr>
    </w:p>
    <w:p w14:paraId="492E79C1" w14:textId="77777777" w:rsidR="00350BB4" w:rsidRDefault="00350BB4" w:rsidP="002269AA">
      <w:pPr>
        <w:pStyle w:val="Body"/>
        <w:spacing w:after="0" w:line="360" w:lineRule="auto"/>
        <w:rPr>
          <w:rFonts w:ascii="Arial" w:hAnsi="Arial" w:cs="Arial"/>
          <w:color w:val="auto"/>
          <w:lang w:val="en-US"/>
        </w:rPr>
      </w:pPr>
    </w:p>
    <w:p w14:paraId="3A17612C" w14:textId="77777777" w:rsidR="00350BB4" w:rsidRPr="002269AA" w:rsidRDefault="00350BB4" w:rsidP="002269AA">
      <w:pPr>
        <w:pStyle w:val="Body"/>
        <w:spacing w:after="0" w:line="360" w:lineRule="auto"/>
        <w:rPr>
          <w:rFonts w:ascii="Arial" w:hAnsi="Arial" w:cs="Arial"/>
          <w:color w:val="auto"/>
          <w:lang w:val="en-US"/>
        </w:rPr>
      </w:pPr>
    </w:p>
    <w:p w14:paraId="47B26360" w14:textId="77777777" w:rsidR="00106EC6" w:rsidRPr="002269AA" w:rsidRDefault="00965DC3" w:rsidP="002269AA">
      <w:pPr>
        <w:pStyle w:val="Body"/>
        <w:spacing w:after="0" w:line="360" w:lineRule="auto"/>
        <w:rPr>
          <w:rFonts w:ascii="Arial" w:hAnsi="Arial" w:cs="Arial"/>
          <w:b/>
          <w:bCs/>
          <w:color w:val="auto"/>
          <w:sz w:val="24"/>
          <w:szCs w:val="24"/>
        </w:rPr>
      </w:pPr>
      <w:r w:rsidRPr="002269AA">
        <w:rPr>
          <w:rFonts w:ascii="Arial" w:hAnsi="Arial" w:cs="Arial"/>
          <w:b/>
          <w:bCs/>
          <w:color w:val="auto"/>
          <w:sz w:val="24"/>
          <w:szCs w:val="24"/>
          <w:lang w:val="fr-FR"/>
        </w:rPr>
        <w:lastRenderedPageBreak/>
        <w:t xml:space="preserve">National </w:t>
      </w:r>
      <w:proofErr w:type="spellStart"/>
      <w:r w:rsidRPr="002269AA">
        <w:rPr>
          <w:rFonts w:ascii="Arial" w:hAnsi="Arial" w:cs="Arial"/>
          <w:b/>
          <w:bCs/>
          <w:color w:val="auto"/>
          <w:sz w:val="24"/>
          <w:szCs w:val="24"/>
          <w:lang w:val="fr-FR"/>
        </w:rPr>
        <w:t>Occupational</w:t>
      </w:r>
      <w:proofErr w:type="spellEnd"/>
      <w:r w:rsidRPr="002269AA">
        <w:rPr>
          <w:rFonts w:ascii="Arial" w:hAnsi="Arial" w:cs="Arial"/>
          <w:b/>
          <w:bCs/>
          <w:color w:val="auto"/>
          <w:sz w:val="24"/>
          <w:szCs w:val="24"/>
          <w:lang w:val="fr-FR"/>
        </w:rPr>
        <w:t xml:space="preserve"> Standards</w:t>
      </w:r>
    </w:p>
    <w:p w14:paraId="72A3D3EC" w14:textId="462F9A01" w:rsidR="00A21302" w:rsidRPr="002269AA" w:rsidRDefault="00A21302" w:rsidP="002269AA">
      <w:pPr>
        <w:pStyle w:val="Body"/>
        <w:spacing w:after="0" w:line="360" w:lineRule="auto"/>
        <w:rPr>
          <w:rFonts w:ascii="Arial" w:hAnsi="Arial" w:cs="Arial"/>
        </w:rPr>
      </w:pPr>
      <w:r w:rsidRPr="002269AA">
        <w:rPr>
          <w:rFonts w:ascii="Arial" w:hAnsi="Arial" w:cs="Arial"/>
        </w:rPr>
        <w:t>The content and le</w:t>
      </w:r>
      <w:r w:rsidR="00231EC2" w:rsidRPr="002269AA">
        <w:rPr>
          <w:rFonts w:ascii="Arial" w:hAnsi="Arial" w:cs="Arial"/>
        </w:rPr>
        <w:t xml:space="preserve">vel of the Pearson BTEC Level </w:t>
      </w:r>
      <w:r w:rsidR="00BE3799">
        <w:rPr>
          <w:rFonts w:ascii="Arial" w:hAnsi="Arial" w:cs="Arial"/>
        </w:rPr>
        <w:t>4</w:t>
      </w:r>
      <w:r w:rsidRPr="002269AA">
        <w:rPr>
          <w:rFonts w:ascii="Arial" w:hAnsi="Arial" w:cs="Arial"/>
        </w:rPr>
        <w:t xml:space="preserve"> </w:t>
      </w:r>
      <w:r w:rsidR="00BA795A" w:rsidRPr="002269AA">
        <w:rPr>
          <w:rFonts w:ascii="Arial" w:hAnsi="Arial" w:cs="Arial"/>
        </w:rPr>
        <w:t>HTQ</w:t>
      </w:r>
      <w:r w:rsidRPr="002269AA">
        <w:rPr>
          <w:rFonts w:ascii="Arial" w:hAnsi="Arial" w:cs="Arial"/>
        </w:rPr>
        <w:t xml:space="preserve"> in</w:t>
      </w:r>
      <w:r w:rsidR="00BA795A" w:rsidRPr="002269AA">
        <w:rPr>
          <w:rFonts w:ascii="Arial" w:hAnsi="Arial" w:cs="Arial"/>
        </w:rPr>
        <w:t xml:space="preserve"> Modern Methods of Construction</w:t>
      </w:r>
      <w:r w:rsidRPr="002269AA">
        <w:rPr>
          <w:rFonts w:ascii="Arial" w:hAnsi="Arial" w:cs="Arial"/>
        </w:rPr>
        <w:t xml:space="preserve"> have been written following advice from the professional bodies listed above and are intended to </w:t>
      </w:r>
      <w:r w:rsidR="00450B6B" w:rsidRPr="002269AA">
        <w:rPr>
          <w:rFonts w:ascii="Arial" w:hAnsi="Arial" w:cs="Arial"/>
        </w:rPr>
        <w:t>producing students who are equipped to thrive in the changing world of work, specifically in the construction industry.</w:t>
      </w:r>
    </w:p>
    <w:p w14:paraId="45B848CD" w14:textId="77777777" w:rsidR="00450B6B" w:rsidRPr="002269AA" w:rsidRDefault="00450B6B" w:rsidP="002269AA">
      <w:pPr>
        <w:pStyle w:val="Body"/>
        <w:spacing w:after="0" w:line="360" w:lineRule="auto"/>
        <w:rPr>
          <w:rFonts w:ascii="Arial" w:hAnsi="Arial" w:cs="Arial"/>
        </w:rPr>
      </w:pPr>
    </w:p>
    <w:p w14:paraId="0D0B940D" w14:textId="77777777" w:rsidR="00106EC6" w:rsidRPr="002269AA" w:rsidRDefault="00106EC6" w:rsidP="002269AA">
      <w:pPr>
        <w:pStyle w:val="Body"/>
        <w:spacing w:after="0" w:line="360" w:lineRule="auto"/>
        <w:rPr>
          <w:rFonts w:ascii="Arial" w:hAnsi="Arial" w:cs="Arial"/>
          <w:b/>
          <w:bCs/>
          <w:color w:val="auto"/>
        </w:rPr>
      </w:pPr>
    </w:p>
    <w:p w14:paraId="333C98B4" w14:textId="77777777" w:rsidR="00106EC6" w:rsidRPr="002269AA" w:rsidRDefault="00965DC3" w:rsidP="002269AA">
      <w:pPr>
        <w:pStyle w:val="Body"/>
        <w:spacing w:after="0" w:line="360" w:lineRule="auto"/>
        <w:rPr>
          <w:rFonts w:ascii="Arial" w:hAnsi="Arial" w:cs="Arial"/>
          <w:b/>
          <w:bCs/>
          <w:color w:val="auto"/>
          <w:sz w:val="24"/>
          <w:szCs w:val="24"/>
        </w:rPr>
      </w:pPr>
      <w:r w:rsidRPr="002269AA">
        <w:rPr>
          <w:rFonts w:ascii="Arial" w:hAnsi="Arial" w:cs="Arial"/>
          <w:b/>
          <w:bCs/>
          <w:color w:val="auto"/>
          <w:sz w:val="24"/>
          <w:szCs w:val="24"/>
          <w:lang w:val="en-US"/>
        </w:rPr>
        <w:t>Higher-level Skills</w:t>
      </w:r>
    </w:p>
    <w:p w14:paraId="166F107F" w14:textId="7095F7F6" w:rsidR="009164A0" w:rsidRPr="002269AA" w:rsidRDefault="00B77C5D" w:rsidP="009164A0">
      <w:pPr>
        <w:pStyle w:val="Body"/>
        <w:spacing w:after="0" w:line="480" w:lineRule="auto"/>
        <w:rPr>
          <w:rFonts w:ascii="Arial" w:hAnsi="Arial" w:cs="Arial"/>
          <w:color w:val="auto"/>
          <w:lang w:val="en-US"/>
        </w:rPr>
      </w:pPr>
      <w:r w:rsidRPr="002269AA">
        <w:rPr>
          <w:rFonts w:ascii="Arial" w:hAnsi="Arial" w:cs="Arial"/>
          <w:color w:val="auto"/>
          <w:lang w:val="en-US"/>
        </w:rPr>
        <w:t>Through</w:t>
      </w:r>
      <w:r w:rsidR="00965DC3" w:rsidRPr="002269AA">
        <w:rPr>
          <w:rFonts w:ascii="Arial" w:hAnsi="Arial" w:cs="Arial"/>
          <w:color w:val="auto"/>
          <w:lang w:val="en-US"/>
        </w:rPr>
        <w:t xml:space="preserve"> completion of this </w:t>
      </w:r>
      <w:r w:rsidR="002269AA">
        <w:rPr>
          <w:rFonts w:ascii="Arial" w:hAnsi="Arial" w:cs="Arial"/>
          <w:color w:val="auto"/>
          <w:lang w:val="en-US"/>
        </w:rPr>
        <w:t>course</w:t>
      </w:r>
      <w:r w:rsidR="00965DC3" w:rsidRPr="002269AA">
        <w:rPr>
          <w:rFonts w:ascii="Arial" w:hAnsi="Arial" w:cs="Arial"/>
          <w:color w:val="auto"/>
          <w:lang w:val="en-US"/>
        </w:rPr>
        <w:t xml:space="preserve">, </w:t>
      </w:r>
      <w:r w:rsidRPr="002269AA">
        <w:rPr>
          <w:rFonts w:ascii="Arial" w:hAnsi="Arial" w:cs="Arial"/>
          <w:color w:val="auto"/>
          <w:lang w:val="en-US"/>
        </w:rPr>
        <w:t>we aim</w:t>
      </w:r>
      <w:r w:rsidR="00965DC3" w:rsidRPr="002269AA">
        <w:rPr>
          <w:rFonts w:ascii="Arial" w:hAnsi="Arial" w:cs="Arial"/>
          <w:color w:val="auto"/>
          <w:lang w:val="en-US"/>
        </w:rPr>
        <w:t xml:space="preserve"> to:</w:t>
      </w:r>
    </w:p>
    <w:p w14:paraId="57826B72" w14:textId="1135BF24" w:rsidR="00450B6B" w:rsidRPr="009164A0" w:rsidRDefault="00450B6B" w:rsidP="009164A0">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ascii="Arial" w:hAnsi="Arial" w:cs="Arial"/>
          <w:lang w:val="en-GB"/>
        </w:rPr>
      </w:pPr>
      <w:r w:rsidRPr="009164A0">
        <w:rPr>
          <w:rFonts w:ascii="Arial" w:hAnsi="Arial" w:cs="Arial"/>
          <w:lang w:val="en-GB"/>
        </w:rPr>
        <w:t>give students the skills, knowledge and understanding they need to achieve high</w:t>
      </w:r>
      <w:r w:rsidR="00250ED6" w:rsidRPr="009164A0">
        <w:rPr>
          <w:rFonts w:ascii="Arial" w:hAnsi="Arial" w:cs="Arial"/>
          <w:lang w:val="en-GB"/>
        </w:rPr>
        <w:t xml:space="preserve"> </w:t>
      </w:r>
      <w:r w:rsidRPr="009164A0">
        <w:rPr>
          <w:rFonts w:ascii="Arial" w:hAnsi="Arial" w:cs="Arial"/>
          <w:lang w:val="en-GB"/>
        </w:rPr>
        <w:t>performance in the international construction environment</w:t>
      </w:r>
      <w:r w:rsidR="00B77C5D" w:rsidRPr="009164A0">
        <w:rPr>
          <w:rFonts w:ascii="Arial" w:hAnsi="Arial" w:cs="Arial"/>
          <w:lang w:val="en-GB"/>
        </w:rPr>
        <w:t>.</w:t>
      </w:r>
    </w:p>
    <w:p w14:paraId="07259348" w14:textId="4B4D043F" w:rsidR="00450B6B" w:rsidRPr="009164A0" w:rsidRDefault="00450B6B" w:rsidP="009164A0">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ascii="Arial" w:hAnsi="Arial" w:cs="Arial"/>
          <w:lang w:val="en-GB"/>
        </w:rPr>
      </w:pPr>
      <w:r w:rsidRPr="009164A0">
        <w:rPr>
          <w:rFonts w:ascii="Arial" w:hAnsi="Arial" w:cs="Arial"/>
          <w:lang w:val="en-GB"/>
        </w:rPr>
        <w:t>develop students with enquiring minds, who have the abilities and confidence to</w:t>
      </w:r>
      <w:r w:rsidR="00250ED6" w:rsidRPr="009164A0">
        <w:rPr>
          <w:rFonts w:ascii="Arial" w:hAnsi="Arial" w:cs="Arial"/>
          <w:lang w:val="en-GB"/>
        </w:rPr>
        <w:t xml:space="preserve"> </w:t>
      </w:r>
      <w:r w:rsidRPr="009164A0">
        <w:rPr>
          <w:rFonts w:ascii="Arial" w:hAnsi="Arial" w:cs="Arial"/>
          <w:lang w:val="en-GB"/>
        </w:rPr>
        <w:t>work across different business functions and to lead, manage, respond to change,</w:t>
      </w:r>
      <w:r w:rsidR="00250ED6" w:rsidRPr="009164A0">
        <w:rPr>
          <w:rFonts w:ascii="Arial" w:hAnsi="Arial" w:cs="Arial"/>
          <w:lang w:val="en-GB"/>
        </w:rPr>
        <w:t xml:space="preserve"> </w:t>
      </w:r>
      <w:r w:rsidRPr="009164A0">
        <w:rPr>
          <w:rFonts w:ascii="Arial" w:hAnsi="Arial" w:cs="Arial"/>
          <w:lang w:val="en-GB"/>
        </w:rPr>
        <w:t>and tackle a range of complex construction situations</w:t>
      </w:r>
      <w:r w:rsidR="009164A0">
        <w:rPr>
          <w:rFonts w:ascii="Arial" w:hAnsi="Arial" w:cs="Arial"/>
          <w:lang w:val="en-GB"/>
        </w:rPr>
        <w:t>.</w:t>
      </w:r>
    </w:p>
    <w:p w14:paraId="783CD5C2" w14:textId="64A8C34B" w:rsidR="00450B6B" w:rsidRPr="009164A0" w:rsidRDefault="00450B6B" w:rsidP="009164A0">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ascii="Arial" w:hAnsi="Arial" w:cs="Arial"/>
          <w:lang w:val="en-GB"/>
        </w:rPr>
      </w:pPr>
      <w:r w:rsidRPr="009164A0">
        <w:rPr>
          <w:rFonts w:ascii="Arial" w:hAnsi="Arial" w:cs="Arial"/>
          <w:lang w:val="en-GB"/>
        </w:rPr>
        <w:t>provide the core skills required for a range of careers in construction, specifically</w:t>
      </w:r>
      <w:r w:rsidR="00250ED6" w:rsidRPr="009164A0">
        <w:rPr>
          <w:rFonts w:ascii="Arial" w:hAnsi="Arial" w:cs="Arial"/>
          <w:lang w:val="en-GB"/>
        </w:rPr>
        <w:t xml:space="preserve"> </w:t>
      </w:r>
      <w:r w:rsidRPr="009164A0">
        <w:rPr>
          <w:rFonts w:ascii="Arial" w:hAnsi="Arial" w:cs="Arial"/>
          <w:lang w:val="en-GB"/>
        </w:rPr>
        <w:t>those related to management and operations</w:t>
      </w:r>
      <w:r w:rsidR="009164A0">
        <w:rPr>
          <w:rFonts w:ascii="Arial" w:hAnsi="Arial" w:cs="Arial"/>
          <w:lang w:val="en-GB"/>
        </w:rPr>
        <w:t>.</w:t>
      </w:r>
    </w:p>
    <w:p w14:paraId="74986686" w14:textId="39590F5B" w:rsidR="00450B6B" w:rsidRPr="009164A0" w:rsidRDefault="00450B6B" w:rsidP="009164A0">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ascii="Arial" w:hAnsi="Arial" w:cs="Arial"/>
          <w:lang w:val="en-GB"/>
        </w:rPr>
      </w:pPr>
      <w:r w:rsidRPr="009164A0">
        <w:rPr>
          <w:rFonts w:ascii="Arial" w:hAnsi="Arial" w:cs="Arial"/>
          <w:lang w:val="en-GB"/>
        </w:rPr>
        <w:t>offer a balance between employability skills and the knowledge essential for</w:t>
      </w:r>
      <w:r w:rsidR="00250ED6" w:rsidRPr="009164A0">
        <w:rPr>
          <w:rFonts w:ascii="Arial" w:hAnsi="Arial" w:cs="Arial"/>
          <w:lang w:val="en-GB"/>
        </w:rPr>
        <w:t xml:space="preserve"> </w:t>
      </w:r>
      <w:r w:rsidRPr="009164A0">
        <w:rPr>
          <w:rFonts w:ascii="Arial" w:hAnsi="Arial" w:cs="Arial"/>
          <w:lang w:val="en-GB"/>
        </w:rPr>
        <w:t>students with entrepreneurial, employment or academic ambitions</w:t>
      </w:r>
      <w:r w:rsidR="009164A0">
        <w:rPr>
          <w:rFonts w:ascii="Arial" w:hAnsi="Arial" w:cs="Arial"/>
          <w:lang w:val="en-GB"/>
        </w:rPr>
        <w:t>.</w:t>
      </w:r>
    </w:p>
    <w:p w14:paraId="062A0069" w14:textId="28AEDA3F" w:rsidR="00450B6B" w:rsidRPr="009164A0" w:rsidRDefault="00450B6B" w:rsidP="009164A0">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ascii="Arial" w:hAnsi="Arial" w:cs="Arial"/>
          <w:lang w:val="en-GB"/>
        </w:rPr>
      </w:pPr>
      <w:r w:rsidRPr="009164A0">
        <w:rPr>
          <w:rFonts w:ascii="Arial" w:hAnsi="Arial" w:cs="Arial"/>
          <w:lang w:val="en-GB"/>
        </w:rPr>
        <w:t>develop students’ understanding of the major impact that new digital technologies</w:t>
      </w:r>
      <w:r w:rsidR="00250ED6" w:rsidRPr="009164A0">
        <w:rPr>
          <w:rFonts w:ascii="Arial" w:hAnsi="Arial" w:cs="Arial"/>
          <w:lang w:val="en-GB"/>
        </w:rPr>
        <w:t xml:space="preserve"> </w:t>
      </w:r>
      <w:r w:rsidRPr="009164A0">
        <w:rPr>
          <w:rFonts w:ascii="Arial" w:hAnsi="Arial" w:cs="Arial"/>
          <w:lang w:val="en-GB"/>
        </w:rPr>
        <w:t>have on the construction environment</w:t>
      </w:r>
      <w:r w:rsidR="009164A0">
        <w:rPr>
          <w:rFonts w:ascii="Arial" w:hAnsi="Arial" w:cs="Arial"/>
          <w:lang w:val="en-GB"/>
        </w:rPr>
        <w:t>.</w:t>
      </w:r>
    </w:p>
    <w:p w14:paraId="04B3A689" w14:textId="56F7619A" w:rsidR="00450B6B" w:rsidRPr="009164A0" w:rsidRDefault="00450B6B" w:rsidP="009164A0">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ascii="Arial" w:hAnsi="Arial" w:cs="Arial"/>
          <w:lang w:val="en-GB"/>
        </w:rPr>
      </w:pPr>
      <w:r w:rsidRPr="009164A0">
        <w:rPr>
          <w:rFonts w:ascii="Arial" w:hAnsi="Arial" w:cs="Arial"/>
          <w:lang w:val="en-GB"/>
        </w:rPr>
        <w:t>provide insight into international business operations and the opportunities and</w:t>
      </w:r>
      <w:r w:rsidR="00250ED6" w:rsidRPr="009164A0">
        <w:rPr>
          <w:rFonts w:ascii="Arial" w:hAnsi="Arial" w:cs="Arial"/>
          <w:lang w:val="en-GB"/>
        </w:rPr>
        <w:t xml:space="preserve"> </w:t>
      </w:r>
      <w:r w:rsidRPr="009164A0">
        <w:rPr>
          <w:rFonts w:ascii="Arial" w:hAnsi="Arial" w:cs="Arial"/>
          <w:lang w:val="en-GB"/>
        </w:rPr>
        <w:t>challenges presented by a global marketplace</w:t>
      </w:r>
      <w:r w:rsidR="009164A0">
        <w:rPr>
          <w:rFonts w:ascii="Arial" w:hAnsi="Arial" w:cs="Arial"/>
          <w:lang w:val="en-GB"/>
        </w:rPr>
        <w:t>.</w:t>
      </w:r>
    </w:p>
    <w:p w14:paraId="59158502" w14:textId="60D19C4B" w:rsidR="00450B6B" w:rsidRPr="009164A0" w:rsidRDefault="00450B6B" w:rsidP="009164A0">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ascii="Arial" w:hAnsi="Arial" w:cs="Arial"/>
          <w:color w:val="auto"/>
          <w:lang w:val="en-GB"/>
        </w:rPr>
      </w:pPr>
      <w:r w:rsidRPr="009164A0">
        <w:rPr>
          <w:rFonts w:ascii="Arial" w:hAnsi="Arial" w:cs="Arial"/>
          <w:lang w:val="en-GB"/>
        </w:rPr>
        <w:t>equip students with knowledge and understanding of culturally diverse</w:t>
      </w:r>
      <w:r w:rsidR="00250ED6" w:rsidRPr="009164A0">
        <w:rPr>
          <w:rFonts w:ascii="Arial" w:hAnsi="Arial" w:cs="Arial"/>
          <w:lang w:val="en-GB"/>
        </w:rPr>
        <w:t xml:space="preserve"> </w:t>
      </w:r>
      <w:r w:rsidRPr="009164A0">
        <w:rPr>
          <w:rFonts w:ascii="Arial" w:hAnsi="Arial" w:cs="Arial"/>
          <w:lang w:val="en-GB"/>
        </w:rPr>
        <w:t>organisations, cross-cultural</w:t>
      </w:r>
      <w:r w:rsidR="00250ED6" w:rsidRPr="009164A0">
        <w:rPr>
          <w:rFonts w:ascii="Arial" w:hAnsi="Arial" w:cs="Arial"/>
          <w:lang w:val="en-GB"/>
        </w:rPr>
        <w:t xml:space="preserve"> </w:t>
      </w:r>
      <w:r w:rsidRPr="009164A0">
        <w:rPr>
          <w:rFonts w:ascii="Arial" w:hAnsi="Arial" w:cs="Arial"/>
          <w:lang w:val="en-GB"/>
        </w:rPr>
        <w:t>issues, diversity and values, and to allow flexible study</w:t>
      </w:r>
      <w:r w:rsidR="00250ED6" w:rsidRPr="009164A0">
        <w:rPr>
          <w:rFonts w:ascii="Arial" w:hAnsi="Arial" w:cs="Arial"/>
          <w:lang w:val="en-GB"/>
        </w:rPr>
        <w:t xml:space="preserve"> </w:t>
      </w:r>
      <w:r w:rsidRPr="009164A0">
        <w:rPr>
          <w:rFonts w:ascii="Arial" w:hAnsi="Arial" w:cs="Arial"/>
        </w:rPr>
        <w:t>to meet local and specialist needs.</w:t>
      </w:r>
    </w:p>
    <w:p w14:paraId="44EAFD9C" w14:textId="77777777" w:rsidR="00106EC6" w:rsidRPr="002269AA" w:rsidRDefault="00106EC6" w:rsidP="002269AA">
      <w:pPr>
        <w:pStyle w:val="Body"/>
        <w:spacing w:after="0" w:line="360" w:lineRule="auto"/>
        <w:rPr>
          <w:rFonts w:ascii="Arial" w:hAnsi="Arial" w:cs="Arial"/>
          <w:color w:val="auto"/>
        </w:rPr>
      </w:pPr>
    </w:p>
    <w:p w14:paraId="0D2B047E" w14:textId="77777777" w:rsidR="00106EC6" w:rsidRPr="002269AA" w:rsidRDefault="00965DC3" w:rsidP="002269AA">
      <w:pPr>
        <w:pStyle w:val="Body"/>
        <w:spacing w:after="0" w:line="360" w:lineRule="auto"/>
        <w:rPr>
          <w:rFonts w:ascii="Arial" w:hAnsi="Arial" w:cs="Arial"/>
          <w:b/>
          <w:bCs/>
          <w:color w:val="auto"/>
          <w:sz w:val="24"/>
          <w:szCs w:val="24"/>
        </w:rPr>
      </w:pPr>
      <w:r w:rsidRPr="002269AA">
        <w:rPr>
          <w:rFonts w:ascii="Arial" w:hAnsi="Arial" w:cs="Arial"/>
          <w:b/>
          <w:bCs/>
          <w:color w:val="auto"/>
          <w:sz w:val="24"/>
          <w:szCs w:val="24"/>
          <w:lang w:val="de-DE"/>
        </w:rPr>
        <w:t>Course Structure</w:t>
      </w:r>
    </w:p>
    <w:p w14:paraId="1070488E" w14:textId="29446864" w:rsidR="00BA795A" w:rsidRDefault="00BA795A" w:rsidP="00DA650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ascii="Arial" w:hAnsi="Arial" w:cs="Arial"/>
          <w:sz w:val="22"/>
          <w:szCs w:val="22"/>
          <w:lang w:val="en-GB" w:eastAsia="en-GB"/>
        </w:rPr>
      </w:pPr>
      <w:r w:rsidRPr="002269AA">
        <w:rPr>
          <w:rFonts w:ascii="Arial" w:hAnsi="Arial" w:cs="Arial"/>
          <w:sz w:val="22"/>
          <w:szCs w:val="22"/>
          <w:lang w:val="en-GB" w:eastAsia="en-GB"/>
        </w:rPr>
        <w:t>The Higher National Diploma (H</w:t>
      </w:r>
      <w:r w:rsidR="00A856D3">
        <w:rPr>
          <w:rFonts w:ascii="Arial" w:hAnsi="Arial" w:cs="Arial"/>
          <w:sz w:val="22"/>
          <w:szCs w:val="22"/>
          <w:lang w:val="en-GB" w:eastAsia="en-GB"/>
        </w:rPr>
        <w:t>TQ</w:t>
      </w:r>
      <w:r w:rsidRPr="002269AA">
        <w:rPr>
          <w:rFonts w:ascii="Arial" w:hAnsi="Arial" w:cs="Arial"/>
          <w:sz w:val="22"/>
          <w:szCs w:val="22"/>
          <w:lang w:val="en-GB" w:eastAsia="en-GB"/>
        </w:rPr>
        <w:t>) is a Level 4 qualification made up of</w:t>
      </w:r>
      <w:r w:rsidR="00001111">
        <w:rPr>
          <w:rFonts w:ascii="Arial" w:hAnsi="Arial" w:cs="Arial"/>
          <w:sz w:val="22"/>
          <w:szCs w:val="22"/>
          <w:lang w:val="en-GB" w:eastAsia="en-GB"/>
        </w:rPr>
        <w:t xml:space="preserve"> </w:t>
      </w:r>
      <w:r w:rsidR="00BE3799">
        <w:rPr>
          <w:rFonts w:ascii="Arial" w:hAnsi="Arial" w:cs="Arial"/>
          <w:sz w:val="22"/>
          <w:szCs w:val="22"/>
          <w:lang w:val="en-GB" w:eastAsia="en-GB"/>
        </w:rPr>
        <w:t>12</w:t>
      </w:r>
      <w:r w:rsidRPr="002269AA">
        <w:rPr>
          <w:rFonts w:ascii="Arial" w:hAnsi="Arial" w:cs="Arial"/>
          <w:sz w:val="22"/>
          <w:szCs w:val="22"/>
          <w:lang w:val="en-GB" w:eastAsia="en-GB"/>
        </w:rPr>
        <w:t xml:space="preserve">0 credits. It is usually studied </w:t>
      </w:r>
      <w:r w:rsidR="0085236F">
        <w:rPr>
          <w:rFonts w:ascii="Arial" w:hAnsi="Arial" w:cs="Arial"/>
          <w:sz w:val="22"/>
          <w:szCs w:val="22"/>
          <w:lang w:val="en-GB" w:eastAsia="en-GB"/>
        </w:rPr>
        <w:t>part-</w:t>
      </w:r>
      <w:r w:rsidRPr="002269AA">
        <w:rPr>
          <w:rFonts w:ascii="Arial" w:hAnsi="Arial" w:cs="Arial"/>
          <w:sz w:val="22"/>
          <w:szCs w:val="22"/>
          <w:lang w:val="en-GB" w:eastAsia="en-GB"/>
        </w:rPr>
        <w:t xml:space="preserve">time </w:t>
      </w:r>
      <w:r w:rsidR="0085236F">
        <w:rPr>
          <w:rFonts w:ascii="Arial" w:hAnsi="Arial" w:cs="Arial"/>
          <w:sz w:val="22"/>
          <w:szCs w:val="22"/>
          <w:lang w:val="en-GB" w:eastAsia="en-GB"/>
        </w:rPr>
        <w:t xml:space="preserve">(1x day per week) </w:t>
      </w:r>
      <w:r w:rsidRPr="002269AA">
        <w:rPr>
          <w:rFonts w:ascii="Arial" w:hAnsi="Arial" w:cs="Arial"/>
          <w:sz w:val="22"/>
          <w:szCs w:val="22"/>
          <w:lang w:val="en-GB" w:eastAsia="en-GB"/>
        </w:rPr>
        <w:t>over two years.</w:t>
      </w:r>
      <w:r w:rsidR="00037D59">
        <w:rPr>
          <w:rFonts w:ascii="Arial" w:hAnsi="Arial" w:cs="Arial"/>
          <w:sz w:val="22"/>
          <w:szCs w:val="22"/>
          <w:lang w:val="en-GB" w:eastAsia="en-GB"/>
        </w:rPr>
        <w:t xml:space="preserve"> </w:t>
      </w:r>
      <w:r w:rsidRPr="002269AA">
        <w:rPr>
          <w:rFonts w:ascii="Arial" w:hAnsi="Arial" w:cs="Arial"/>
          <w:sz w:val="22"/>
          <w:szCs w:val="22"/>
          <w:lang w:val="en-GB" w:eastAsia="en-GB"/>
        </w:rPr>
        <w:t>Pearson BTEC Higher Nationals consist of core units, specialist units and optional</w:t>
      </w:r>
      <w:r w:rsidR="00001111">
        <w:rPr>
          <w:rFonts w:ascii="Arial" w:hAnsi="Arial" w:cs="Arial"/>
          <w:sz w:val="22"/>
          <w:szCs w:val="22"/>
          <w:lang w:val="en-GB" w:eastAsia="en-GB"/>
        </w:rPr>
        <w:t xml:space="preserve"> </w:t>
      </w:r>
      <w:r w:rsidRPr="002269AA">
        <w:rPr>
          <w:rFonts w:ascii="Arial" w:hAnsi="Arial" w:cs="Arial"/>
          <w:sz w:val="22"/>
          <w:szCs w:val="22"/>
          <w:lang w:val="en-GB" w:eastAsia="en-GB"/>
        </w:rPr>
        <w:t>units.</w:t>
      </w:r>
      <w:r w:rsidR="002E675A">
        <w:rPr>
          <w:rFonts w:ascii="Arial" w:hAnsi="Arial" w:cs="Arial"/>
          <w:sz w:val="22"/>
          <w:szCs w:val="22"/>
          <w:lang w:val="en-GB" w:eastAsia="en-GB"/>
        </w:rPr>
        <w:t xml:space="preserve"> </w:t>
      </w:r>
      <w:r w:rsidRPr="002269AA">
        <w:rPr>
          <w:rFonts w:ascii="Arial" w:hAnsi="Arial" w:cs="Arial"/>
          <w:sz w:val="22"/>
          <w:szCs w:val="22"/>
          <w:lang w:val="en-GB" w:eastAsia="en-GB"/>
        </w:rPr>
        <w:t>Core units are mandatory</w:t>
      </w:r>
      <w:r w:rsidR="00DE112B">
        <w:rPr>
          <w:rFonts w:ascii="Arial" w:hAnsi="Arial" w:cs="Arial"/>
          <w:sz w:val="22"/>
          <w:szCs w:val="22"/>
          <w:lang w:val="en-GB" w:eastAsia="en-GB"/>
        </w:rPr>
        <w:t xml:space="preserve">, </w:t>
      </w:r>
      <w:r w:rsidR="00F96471">
        <w:rPr>
          <w:rFonts w:ascii="Arial" w:hAnsi="Arial" w:cs="Arial"/>
          <w:sz w:val="22"/>
          <w:szCs w:val="22"/>
          <w:lang w:val="en-GB" w:eastAsia="en-GB"/>
        </w:rPr>
        <w:t>s</w:t>
      </w:r>
      <w:r w:rsidRPr="002269AA">
        <w:rPr>
          <w:rFonts w:ascii="Arial" w:hAnsi="Arial" w:cs="Arial"/>
          <w:sz w:val="22"/>
          <w:szCs w:val="22"/>
          <w:lang w:val="en-GB" w:eastAsia="en-GB"/>
        </w:rPr>
        <w:t>pecialist units</w:t>
      </w:r>
      <w:r w:rsidR="00DE112B">
        <w:rPr>
          <w:rFonts w:ascii="Arial" w:hAnsi="Arial" w:cs="Arial"/>
          <w:sz w:val="22"/>
          <w:szCs w:val="22"/>
          <w:lang w:val="en-GB" w:eastAsia="en-GB"/>
        </w:rPr>
        <w:t xml:space="preserve"> have been chosen to</w:t>
      </w:r>
      <w:r w:rsidRPr="002269AA">
        <w:rPr>
          <w:rFonts w:ascii="Arial" w:hAnsi="Arial" w:cs="Arial"/>
          <w:sz w:val="22"/>
          <w:szCs w:val="22"/>
          <w:lang w:val="en-GB" w:eastAsia="en-GB"/>
        </w:rPr>
        <w:t xml:space="preserve"> provide a specific occupational focus to the qualification in line with</w:t>
      </w:r>
      <w:r w:rsidR="00001111">
        <w:rPr>
          <w:rFonts w:ascii="Arial" w:hAnsi="Arial" w:cs="Arial"/>
          <w:sz w:val="22"/>
          <w:szCs w:val="22"/>
          <w:lang w:val="en-GB" w:eastAsia="en-GB"/>
        </w:rPr>
        <w:t xml:space="preserve"> </w:t>
      </w:r>
      <w:r w:rsidRPr="002269AA">
        <w:rPr>
          <w:rFonts w:ascii="Arial" w:hAnsi="Arial" w:cs="Arial"/>
          <w:sz w:val="22"/>
          <w:szCs w:val="22"/>
          <w:lang w:val="en-GB" w:eastAsia="en-GB"/>
        </w:rPr>
        <w:t>professional body standards.</w:t>
      </w:r>
      <w:r w:rsidR="00F96471">
        <w:rPr>
          <w:rFonts w:ascii="Arial" w:hAnsi="Arial" w:cs="Arial"/>
          <w:sz w:val="22"/>
          <w:szCs w:val="22"/>
          <w:lang w:val="en-GB" w:eastAsia="en-GB"/>
        </w:rPr>
        <w:t xml:space="preserve"> </w:t>
      </w:r>
      <w:r w:rsidRPr="002269AA">
        <w:rPr>
          <w:rFonts w:ascii="Arial" w:hAnsi="Arial" w:cs="Arial"/>
          <w:sz w:val="22"/>
          <w:szCs w:val="22"/>
          <w:lang w:val="en-GB" w:eastAsia="en-GB"/>
        </w:rPr>
        <w:t>Optional units provide greater depth and breadth of study and can be localised.</w:t>
      </w:r>
      <w:r w:rsidR="00DA650A">
        <w:rPr>
          <w:rFonts w:ascii="Arial" w:hAnsi="Arial" w:cs="Arial"/>
          <w:sz w:val="22"/>
          <w:szCs w:val="22"/>
          <w:lang w:val="en-GB" w:eastAsia="en-GB"/>
        </w:rPr>
        <w:t xml:space="preserve"> </w:t>
      </w:r>
      <w:r w:rsidRPr="002269AA">
        <w:rPr>
          <w:rFonts w:ascii="Arial" w:hAnsi="Arial" w:cs="Arial"/>
          <w:sz w:val="22"/>
          <w:szCs w:val="22"/>
          <w:lang w:val="en-GB" w:eastAsia="en-GB"/>
        </w:rPr>
        <w:t>Each unit usually carries 15</w:t>
      </w:r>
      <w:r w:rsidR="00DA650A">
        <w:rPr>
          <w:rFonts w:ascii="Arial" w:hAnsi="Arial" w:cs="Arial"/>
          <w:sz w:val="22"/>
          <w:szCs w:val="22"/>
          <w:lang w:val="en-GB" w:eastAsia="en-GB"/>
        </w:rPr>
        <w:t xml:space="preserve"> </w:t>
      </w:r>
      <w:r w:rsidRPr="002269AA">
        <w:rPr>
          <w:rFonts w:ascii="Arial" w:hAnsi="Arial" w:cs="Arial"/>
          <w:sz w:val="22"/>
          <w:szCs w:val="22"/>
          <w:lang w:val="en-GB" w:eastAsia="en-GB"/>
        </w:rPr>
        <w:t>credits. Units are designed around the amount of time it</w:t>
      </w:r>
      <w:r w:rsidR="00DA650A">
        <w:rPr>
          <w:rFonts w:ascii="Arial" w:hAnsi="Arial" w:cs="Arial"/>
          <w:sz w:val="22"/>
          <w:szCs w:val="22"/>
          <w:lang w:val="en-GB" w:eastAsia="en-GB"/>
        </w:rPr>
        <w:t xml:space="preserve"> </w:t>
      </w:r>
      <w:r w:rsidRPr="002269AA">
        <w:rPr>
          <w:rFonts w:ascii="Arial" w:hAnsi="Arial" w:cs="Arial"/>
          <w:sz w:val="22"/>
          <w:szCs w:val="22"/>
          <w:lang w:val="en-GB" w:eastAsia="en-GB"/>
        </w:rPr>
        <w:t>will take for a student to complete them and receive a qualification. This is known as</w:t>
      </w:r>
      <w:r w:rsidR="00DA650A">
        <w:rPr>
          <w:rFonts w:ascii="Arial" w:hAnsi="Arial" w:cs="Arial"/>
          <w:sz w:val="22"/>
          <w:szCs w:val="22"/>
          <w:lang w:val="en-GB" w:eastAsia="en-GB"/>
        </w:rPr>
        <w:t xml:space="preserve"> </w:t>
      </w:r>
      <w:r w:rsidRPr="002269AA">
        <w:rPr>
          <w:rFonts w:ascii="Arial" w:hAnsi="Arial" w:cs="Arial"/>
          <w:sz w:val="22"/>
          <w:szCs w:val="22"/>
          <w:lang w:val="en-GB" w:eastAsia="en-GB"/>
        </w:rPr>
        <w:t>the total qualification time (TQT). TQT includes guided learning activities, directed</w:t>
      </w:r>
      <w:r w:rsidR="00DA650A">
        <w:rPr>
          <w:rFonts w:ascii="Arial" w:hAnsi="Arial" w:cs="Arial"/>
          <w:sz w:val="22"/>
          <w:szCs w:val="22"/>
          <w:lang w:val="en-GB" w:eastAsia="en-GB"/>
        </w:rPr>
        <w:t xml:space="preserve"> </w:t>
      </w:r>
      <w:r w:rsidRPr="002269AA">
        <w:rPr>
          <w:rFonts w:ascii="Arial" w:hAnsi="Arial" w:cs="Arial"/>
          <w:sz w:val="22"/>
          <w:szCs w:val="22"/>
          <w:lang w:val="en-GB" w:eastAsia="en-GB"/>
        </w:rPr>
        <w:t>learning activities and assessment. Each 15-credit unit has a TQT of 150 hours –</w:t>
      </w:r>
      <w:r w:rsidR="00DA650A">
        <w:rPr>
          <w:rFonts w:ascii="Arial" w:hAnsi="Arial" w:cs="Arial"/>
          <w:sz w:val="22"/>
          <w:szCs w:val="22"/>
          <w:lang w:val="en-GB" w:eastAsia="en-GB"/>
        </w:rPr>
        <w:t xml:space="preserve"> </w:t>
      </w:r>
      <w:r w:rsidRPr="002269AA">
        <w:rPr>
          <w:rFonts w:ascii="Arial" w:hAnsi="Arial" w:cs="Arial"/>
          <w:sz w:val="22"/>
          <w:szCs w:val="22"/>
          <w:lang w:val="en-GB"/>
        </w:rPr>
        <w:t>60 guided learning hours (GLH) and 90 hours of independent learning hours (ILH).</w:t>
      </w:r>
    </w:p>
    <w:p w14:paraId="682FBB1A" w14:textId="77777777" w:rsidR="00DA650A" w:rsidRPr="00DA650A" w:rsidRDefault="00DA650A" w:rsidP="00DA650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ascii="Arial" w:hAnsi="Arial" w:cs="Arial"/>
          <w:sz w:val="22"/>
          <w:szCs w:val="22"/>
          <w:lang w:val="en-GB" w:eastAsia="en-GB"/>
        </w:rPr>
      </w:pPr>
    </w:p>
    <w:p w14:paraId="7949A048" w14:textId="61BD2DF0" w:rsidR="00BA795A" w:rsidRPr="002269AA" w:rsidRDefault="00BA795A" w:rsidP="002269AA">
      <w:pPr>
        <w:autoSpaceDE w:val="0"/>
        <w:autoSpaceDN w:val="0"/>
        <w:adjustRightInd w:val="0"/>
        <w:spacing w:line="360" w:lineRule="auto"/>
        <w:ind w:left="567" w:hanging="567"/>
        <w:rPr>
          <w:rFonts w:ascii="Arial" w:hAnsi="Arial" w:cs="Arial"/>
          <w:bCs/>
          <w:color w:val="000000"/>
          <w:sz w:val="22"/>
          <w:szCs w:val="22"/>
        </w:rPr>
      </w:pPr>
      <w:r w:rsidRPr="002269AA">
        <w:rPr>
          <w:rFonts w:ascii="Arial" w:hAnsi="Arial" w:cs="Arial"/>
          <w:bCs/>
          <w:color w:val="000000"/>
          <w:sz w:val="22"/>
          <w:szCs w:val="22"/>
        </w:rPr>
        <w:lastRenderedPageBreak/>
        <w:t>The modules you will study are:</w:t>
      </w:r>
    </w:p>
    <w:p w14:paraId="1896EE55" w14:textId="77777777" w:rsidR="00BA795A" w:rsidRPr="002269AA" w:rsidRDefault="00BA795A" w:rsidP="002269AA">
      <w:pPr>
        <w:autoSpaceDE w:val="0"/>
        <w:autoSpaceDN w:val="0"/>
        <w:adjustRightInd w:val="0"/>
        <w:spacing w:line="360" w:lineRule="auto"/>
        <w:ind w:left="567" w:hanging="567"/>
        <w:rPr>
          <w:rFonts w:ascii="Arial" w:hAnsi="Arial" w:cs="Arial"/>
          <w:bCs/>
          <w:color w:val="000000"/>
          <w:sz w:val="22"/>
          <w:szCs w:val="22"/>
        </w:rPr>
      </w:pPr>
    </w:p>
    <w:tbl>
      <w:tblPr>
        <w:tblW w:w="9517" w:type="dxa"/>
        <w:tblInd w:w="105" w:type="dxa"/>
        <w:tblBorders>
          <w:top w:val="outset" w:sz="6" w:space="0" w:color="auto"/>
          <w:left w:val="outset" w:sz="6" w:space="0" w:color="auto"/>
          <w:bottom w:val="outset" w:sz="6" w:space="0" w:color="auto"/>
          <w:right w:val="outset" w:sz="6" w:space="0" w:color="auto"/>
        </w:tblBorders>
        <w:shd w:val="clear" w:color="auto" w:fill="CED7E7"/>
        <w:tblCellMar>
          <w:left w:w="0" w:type="dxa"/>
          <w:right w:w="0" w:type="dxa"/>
        </w:tblCellMar>
        <w:tblLook w:val="04A0" w:firstRow="1" w:lastRow="0" w:firstColumn="1" w:lastColumn="0" w:noHBand="0" w:noVBand="1"/>
      </w:tblPr>
      <w:tblGrid>
        <w:gridCol w:w="1064"/>
        <w:gridCol w:w="5769"/>
        <w:gridCol w:w="1276"/>
        <w:gridCol w:w="1408"/>
      </w:tblGrid>
      <w:tr w:rsidR="00BA795A" w:rsidRPr="002269AA" w14:paraId="756F29FF" w14:textId="77777777" w:rsidTr="006130F7">
        <w:trPr>
          <w:trHeight w:val="600"/>
        </w:trPr>
        <w:tc>
          <w:tcPr>
            <w:tcW w:w="106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141F63D" w14:textId="77777777" w:rsidR="00BA795A" w:rsidRPr="002269AA" w:rsidRDefault="00BA795A" w:rsidP="002269AA">
            <w:pPr>
              <w:spacing w:line="360" w:lineRule="auto"/>
              <w:jc w:val="center"/>
              <w:textAlignment w:val="baseline"/>
              <w:rPr>
                <w:rFonts w:ascii="Arial" w:eastAsia="Times New Roman" w:hAnsi="Arial" w:cs="Arial"/>
                <w:color w:val="000000"/>
                <w:sz w:val="22"/>
                <w:szCs w:val="22"/>
                <w:lang w:eastAsia="en-GB"/>
              </w:rPr>
            </w:pPr>
            <w:r w:rsidRPr="002269AA">
              <w:rPr>
                <w:rFonts w:ascii="Arial" w:eastAsia="Times New Roman" w:hAnsi="Arial" w:cs="Arial"/>
                <w:b/>
                <w:bCs/>
                <w:sz w:val="22"/>
                <w:szCs w:val="22"/>
                <w:lang w:eastAsia="en-GB"/>
              </w:rPr>
              <w:t>Unit Number</w:t>
            </w:r>
          </w:p>
        </w:tc>
        <w:tc>
          <w:tcPr>
            <w:tcW w:w="576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A906751" w14:textId="77777777" w:rsidR="00BA795A" w:rsidRPr="002269AA" w:rsidRDefault="00BA795A" w:rsidP="002269AA">
            <w:pPr>
              <w:spacing w:line="360" w:lineRule="auto"/>
              <w:jc w:val="center"/>
              <w:textAlignment w:val="baseline"/>
              <w:rPr>
                <w:rFonts w:ascii="Arial" w:eastAsia="Times New Roman" w:hAnsi="Arial" w:cs="Arial"/>
                <w:b/>
                <w:bCs/>
                <w:sz w:val="22"/>
                <w:szCs w:val="22"/>
                <w:lang w:eastAsia="en-GB"/>
              </w:rPr>
            </w:pPr>
            <w:r w:rsidRPr="002269AA">
              <w:rPr>
                <w:rFonts w:ascii="Arial" w:eastAsia="Times New Roman" w:hAnsi="Arial" w:cs="Arial"/>
                <w:b/>
                <w:bCs/>
                <w:sz w:val="22"/>
                <w:szCs w:val="22"/>
                <w:lang w:eastAsia="en-GB"/>
              </w:rPr>
              <w:t>Unit Name</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0D84A4B" w14:textId="77777777" w:rsidR="00BA795A" w:rsidRPr="002269AA" w:rsidRDefault="00BA795A" w:rsidP="002269AA">
            <w:pPr>
              <w:spacing w:line="360" w:lineRule="auto"/>
              <w:jc w:val="center"/>
              <w:textAlignment w:val="baseline"/>
              <w:rPr>
                <w:rFonts w:ascii="Arial" w:eastAsia="Times New Roman" w:hAnsi="Arial" w:cs="Arial"/>
                <w:color w:val="000000"/>
                <w:sz w:val="22"/>
                <w:szCs w:val="22"/>
                <w:lang w:eastAsia="en-GB"/>
              </w:rPr>
            </w:pPr>
            <w:r w:rsidRPr="002269AA">
              <w:rPr>
                <w:rFonts w:ascii="Arial" w:eastAsia="Times New Roman" w:hAnsi="Arial" w:cs="Arial"/>
                <w:b/>
                <w:bCs/>
                <w:sz w:val="22"/>
                <w:szCs w:val="22"/>
                <w:lang w:eastAsia="en-GB"/>
              </w:rPr>
              <w:t>Unit Level</w:t>
            </w:r>
          </w:p>
        </w:tc>
        <w:tc>
          <w:tcPr>
            <w:tcW w:w="14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4A6FE1A" w14:textId="77777777" w:rsidR="00BA795A" w:rsidRPr="002269AA" w:rsidRDefault="00BA795A" w:rsidP="002269AA">
            <w:pPr>
              <w:spacing w:line="360" w:lineRule="auto"/>
              <w:jc w:val="center"/>
              <w:textAlignment w:val="baseline"/>
              <w:rPr>
                <w:rFonts w:ascii="Arial" w:eastAsia="Times New Roman" w:hAnsi="Arial" w:cs="Arial"/>
                <w:color w:val="000000"/>
                <w:sz w:val="22"/>
                <w:szCs w:val="22"/>
                <w:lang w:eastAsia="en-GB"/>
              </w:rPr>
            </w:pPr>
            <w:r w:rsidRPr="002269AA">
              <w:rPr>
                <w:rFonts w:ascii="Arial" w:eastAsia="Times New Roman" w:hAnsi="Arial" w:cs="Arial"/>
                <w:b/>
                <w:bCs/>
                <w:sz w:val="22"/>
                <w:szCs w:val="22"/>
                <w:lang w:eastAsia="en-GB"/>
              </w:rPr>
              <w:t>Unit Credit</w:t>
            </w:r>
          </w:p>
        </w:tc>
      </w:tr>
      <w:tr w:rsidR="00BA795A" w:rsidRPr="002269AA" w14:paraId="5165458F" w14:textId="77777777" w:rsidTr="006130F7">
        <w:trPr>
          <w:trHeight w:val="454"/>
        </w:trPr>
        <w:tc>
          <w:tcPr>
            <w:tcW w:w="106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AB13D2" w14:textId="77777777" w:rsidR="00BA795A" w:rsidRPr="002269AA" w:rsidRDefault="00BA795A" w:rsidP="002269AA">
            <w:pPr>
              <w:spacing w:line="360" w:lineRule="auto"/>
              <w:jc w:val="center"/>
              <w:textAlignment w:val="baseline"/>
              <w:rPr>
                <w:rFonts w:ascii="Arial" w:eastAsia="Times New Roman" w:hAnsi="Arial" w:cs="Arial"/>
                <w:color w:val="000000"/>
                <w:sz w:val="22"/>
                <w:szCs w:val="22"/>
                <w:lang w:eastAsia="en-GB"/>
              </w:rPr>
            </w:pPr>
            <w:r w:rsidRPr="002269AA">
              <w:rPr>
                <w:rFonts w:ascii="Arial" w:eastAsia="Times New Roman" w:hAnsi="Arial" w:cs="Arial"/>
                <w:color w:val="000000"/>
                <w:sz w:val="22"/>
                <w:szCs w:val="22"/>
                <w:lang w:eastAsia="en-GB"/>
              </w:rPr>
              <w:t>1</w:t>
            </w:r>
          </w:p>
        </w:tc>
        <w:tc>
          <w:tcPr>
            <w:tcW w:w="576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24469D" w14:textId="77777777" w:rsidR="00BA795A" w:rsidRPr="002269AA" w:rsidRDefault="00BA795A" w:rsidP="002269AA">
            <w:pPr>
              <w:spacing w:line="360" w:lineRule="auto"/>
              <w:jc w:val="center"/>
              <w:textAlignment w:val="baseline"/>
              <w:rPr>
                <w:rFonts w:ascii="Arial" w:eastAsia="Times New Roman" w:hAnsi="Arial" w:cs="Arial"/>
                <w:color w:val="000000"/>
                <w:sz w:val="22"/>
                <w:szCs w:val="22"/>
                <w:lang w:eastAsia="en-GB"/>
              </w:rPr>
            </w:pPr>
            <w:r w:rsidRPr="002269AA">
              <w:rPr>
                <w:rFonts w:ascii="Arial" w:eastAsia="Times New Roman" w:hAnsi="Arial" w:cs="Arial"/>
                <w:color w:val="000000"/>
                <w:sz w:val="22"/>
                <w:szCs w:val="22"/>
                <w:lang w:eastAsia="en-GB"/>
              </w:rPr>
              <w:t>Construction Design Project (Pearson Set)</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4B5E161" w14:textId="77777777" w:rsidR="00BA795A" w:rsidRPr="002269AA" w:rsidRDefault="00BA795A" w:rsidP="002269AA">
            <w:pPr>
              <w:spacing w:line="360" w:lineRule="auto"/>
              <w:jc w:val="center"/>
              <w:textAlignment w:val="baseline"/>
              <w:rPr>
                <w:rFonts w:ascii="Arial" w:eastAsia="Times New Roman" w:hAnsi="Arial" w:cs="Arial"/>
                <w:color w:val="000000"/>
                <w:sz w:val="22"/>
                <w:szCs w:val="22"/>
                <w:lang w:eastAsia="en-GB"/>
              </w:rPr>
            </w:pPr>
            <w:r w:rsidRPr="002269AA">
              <w:rPr>
                <w:rFonts w:ascii="Arial" w:eastAsia="Times New Roman" w:hAnsi="Arial" w:cs="Arial"/>
                <w:sz w:val="22"/>
                <w:szCs w:val="22"/>
                <w:lang w:eastAsia="en-GB"/>
              </w:rPr>
              <w:t>4</w:t>
            </w:r>
          </w:p>
        </w:tc>
        <w:tc>
          <w:tcPr>
            <w:tcW w:w="14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0943942" w14:textId="77777777" w:rsidR="00BA795A" w:rsidRPr="002269AA" w:rsidRDefault="00BA795A" w:rsidP="002269AA">
            <w:pPr>
              <w:spacing w:line="360" w:lineRule="auto"/>
              <w:jc w:val="center"/>
              <w:textAlignment w:val="baseline"/>
              <w:rPr>
                <w:rFonts w:ascii="Arial" w:eastAsia="Times New Roman" w:hAnsi="Arial" w:cs="Arial"/>
                <w:color w:val="000000"/>
                <w:sz w:val="22"/>
                <w:szCs w:val="22"/>
                <w:lang w:eastAsia="en-GB"/>
              </w:rPr>
            </w:pPr>
            <w:r w:rsidRPr="002269AA">
              <w:rPr>
                <w:rFonts w:ascii="Arial" w:eastAsia="Times New Roman" w:hAnsi="Arial" w:cs="Arial"/>
                <w:sz w:val="22"/>
                <w:szCs w:val="22"/>
                <w:lang w:eastAsia="en-GB"/>
              </w:rPr>
              <w:t>15</w:t>
            </w:r>
          </w:p>
        </w:tc>
      </w:tr>
      <w:tr w:rsidR="00BA795A" w:rsidRPr="002269AA" w14:paraId="7AFCD006" w14:textId="77777777" w:rsidTr="006130F7">
        <w:trPr>
          <w:trHeight w:val="454"/>
        </w:trPr>
        <w:tc>
          <w:tcPr>
            <w:tcW w:w="106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2A5BB6" w14:textId="77777777" w:rsidR="00BA795A" w:rsidRPr="002269AA" w:rsidRDefault="00BA795A" w:rsidP="002269AA">
            <w:pPr>
              <w:spacing w:line="360" w:lineRule="auto"/>
              <w:jc w:val="center"/>
              <w:textAlignment w:val="baseline"/>
              <w:rPr>
                <w:rFonts w:ascii="Arial" w:eastAsia="Times New Roman" w:hAnsi="Arial" w:cs="Arial"/>
                <w:color w:val="000000"/>
                <w:sz w:val="22"/>
                <w:szCs w:val="22"/>
                <w:lang w:eastAsia="en-GB"/>
              </w:rPr>
            </w:pPr>
            <w:r w:rsidRPr="002269AA">
              <w:rPr>
                <w:rFonts w:ascii="Arial" w:eastAsia="Times New Roman" w:hAnsi="Arial" w:cs="Arial"/>
                <w:color w:val="000000"/>
                <w:sz w:val="22"/>
                <w:szCs w:val="22"/>
                <w:lang w:eastAsia="en-GB"/>
              </w:rPr>
              <w:t>2</w:t>
            </w:r>
          </w:p>
        </w:tc>
        <w:tc>
          <w:tcPr>
            <w:tcW w:w="576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0D357A" w14:textId="77777777" w:rsidR="00BA795A" w:rsidRPr="002269AA" w:rsidRDefault="00BA795A" w:rsidP="002269AA">
            <w:pPr>
              <w:spacing w:line="360" w:lineRule="auto"/>
              <w:jc w:val="center"/>
              <w:textAlignment w:val="baseline"/>
              <w:rPr>
                <w:rFonts w:ascii="Arial" w:eastAsia="Times New Roman" w:hAnsi="Arial" w:cs="Arial"/>
                <w:color w:val="000000"/>
                <w:sz w:val="22"/>
                <w:szCs w:val="22"/>
                <w:lang w:eastAsia="en-GB"/>
              </w:rPr>
            </w:pPr>
            <w:r w:rsidRPr="002269AA">
              <w:rPr>
                <w:rFonts w:ascii="Arial" w:eastAsia="Times New Roman" w:hAnsi="Arial" w:cs="Arial"/>
                <w:color w:val="000000"/>
                <w:sz w:val="22"/>
                <w:szCs w:val="22"/>
                <w:lang w:eastAsia="en-GB"/>
              </w:rPr>
              <w:t>Construction Technology</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C9536C" w14:textId="77777777" w:rsidR="00BA795A" w:rsidRPr="002269AA" w:rsidRDefault="00BA795A" w:rsidP="002269AA">
            <w:pPr>
              <w:spacing w:line="360" w:lineRule="auto"/>
              <w:jc w:val="center"/>
              <w:textAlignment w:val="baseline"/>
              <w:rPr>
                <w:rFonts w:ascii="Arial" w:eastAsia="Times New Roman" w:hAnsi="Arial" w:cs="Arial"/>
                <w:color w:val="000000"/>
                <w:sz w:val="22"/>
                <w:szCs w:val="22"/>
                <w:lang w:eastAsia="en-GB"/>
              </w:rPr>
            </w:pPr>
            <w:r w:rsidRPr="002269AA">
              <w:rPr>
                <w:rFonts w:ascii="Arial" w:eastAsia="Times New Roman" w:hAnsi="Arial" w:cs="Arial"/>
                <w:sz w:val="22"/>
                <w:szCs w:val="22"/>
                <w:lang w:eastAsia="en-GB"/>
              </w:rPr>
              <w:t>4</w:t>
            </w:r>
          </w:p>
        </w:tc>
        <w:tc>
          <w:tcPr>
            <w:tcW w:w="14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9248BB" w14:textId="77777777" w:rsidR="00BA795A" w:rsidRPr="002269AA" w:rsidRDefault="00BA795A" w:rsidP="002269AA">
            <w:pPr>
              <w:spacing w:line="360" w:lineRule="auto"/>
              <w:jc w:val="center"/>
              <w:textAlignment w:val="baseline"/>
              <w:rPr>
                <w:rFonts w:ascii="Arial" w:eastAsia="Times New Roman" w:hAnsi="Arial" w:cs="Arial"/>
                <w:color w:val="000000"/>
                <w:sz w:val="22"/>
                <w:szCs w:val="22"/>
                <w:lang w:eastAsia="en-GB"/>
              </w:rPr>
            </w:pPr>
            <w:r w:rsidRPr="002269AA">
              <w:rPr>
                <w:rFonts w:ascii="Arial" w:eastAsia="Times New Roman" w:hAnsi="Arial" w:cs="Arial"/>
                <w:sz w:val="22"/>
                <w:szCs w:val="22"/>
                <w:lang w:eastAsia="en-GB"/>
              </w:rPr>
              <w:t>15</w:t>
            </w:r>
          </w:p>
        </w:tc>
      </w:tr>
      <w:tr w:rsidR="00BA795A" w:rsidRPr="002269AA" w14:paraId="374BBD53" w14:textId="77777777" w:rsidTr="006130F7">
        <w:trPr>
          <w:trHeight w:val="454"/>
        </w:trPr>
        <w:tc>
          <w:tcPr>
            <w:tcW w:w="106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C568D2" w14:textId="77777777" w:rsidR="00BA795A" w:rsidRPr="002269AA" w:rsidRDefault="00BA795A" w:rsidP="002269AA">
            <w:pPr>
              <w:spacing w:line="360" w:lineRule="auto"/>
              <w:jc w:val="center"/>
              <w:textAlignment w:val="baseline"/>
              <w:rPr>
                <w:rFonts w:ascii="Arial" w:eastAsia="Times New Roman" w:hAnsi="Arial" w:cs="Arial"/>
                <w:color w:val="000000"/>
                <w:sz w:val="22"/>
                <w:szCs w:val="22"/>
                <w:lang w:eastAsia="en-GB"/>
              </w:rPr>
            </w:pPr>
            <w:r w:rsidRPr="002269AA">
              <w:rPr>
                <w:rFonts w:ascii="Arial" w:eastAsia="Times New Roman" w:hAnsi="Arial" w:cs="Arial"/>
                <w:color w:val="000000"/>
                <w:sz w:val="22"/>
                <w:szCs w:val="22"/>
                <w:lang w:eastAsia="en-GB"/>
              </w:rPr>
              <w:t>4</w:t>
            </w:r>
          </w:p>
        </w:tc>
        <w:tc>
          <w:tcPr>
            <w:tcW w:w="576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5316D4" w14:textId="77777777" w:rsidR="00BA795A" w:rsidRPr="002269AA" w:rsidRDefault="00BA795A" w:rsidP="002269AA">
            <w:pPr>
              <w:spacing w:line="360" w:lineRule="auto"/>
              <w:jc w:val="center"/>
              <w:textAlignment w:val="baseline"/>
              <w:rPr>
                <w:rFonts w:ascii="Arial" w:eastAsia="Times New Roman" w:hAnsi="Arial" w:cs="Arial"/>
                <w:color w:val="000000"/>
                <w:sz w:val="22"/>
                <w:szCs w:val="22"/>
                <w:lang w:eastAsia="en-GB"/>
              </w:rPr>
            </w:pPr>
            <w:r w:rsidRPr="002269AA">
              <w:rPr>
                <w:rFonts w:ascii="Arial" w:eastAsia="Times New Roman" w:hAnsi="Arial" w:cs="Arial"/>
                <w:color w:val="000000"/>
                <w:sz w:val="22"/>
                <w:szCs w:val="22"/>
                <w:lang w:eastAsia="en-GB"/>
              </w:rPr>
              <w:t>The Construction Environment</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9FBB5B" w14:textId="77777777" w:rsidR="00BA795A" w:rsidRPr="002269AA" w:rsidRDefault="00BA795A" w:rsidP="002269AA">
            <w:pPr>
              <w:spacing w:line="360" w:lineRule="auto"/>
              <w:jc w:val="center"/>
              <w:textAlignment w:val="baseline"/>
              <w:rPr>
                <w:rFonts w:ascii="Arial" w:eastAsia="Times New Roman" w:hAnsi="Arial" w:cs="Arial"/>
                <w:color w:val="000000"/>
                <w:sz w:val="22"/>
                <w:szCs w:val="22"/>
                <w:lang w:eastAsia="en-GB"/>
              </w:rPr>
            </w:pPr>
            <w:r w:rsidRPr="002269AA">
              <w:rPr>
                <w:rFonts w:ascii="Arial" w:eastAsia="Times New Roman" w:hAnsi="Arial" w:cs="Arial"/>
                <w:sz w:val="22"/>
                <w:szCs w:val="22"/>
                <w:lang w:eastAsia="en-GB"/>
              </w:rPr>
              <w:t>4</w:t>
            </w:r>
          </w:p>
        </w:tc>
        <w:tc>
          <w:tcPr>
            <w:tcW w:w="14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E33A98" w14:textId="77777777" w:rsidR="00BA795A" w:rsidRPr="002269AA" w:rsidRDefault="00BA795A" w:rsidP="002269AA">
            <w:pPr>
              <w:spacing w:line="360" w:lineRule="auto"/>
              <w:jc w:val="center"/>
              <w:textAlignment w:val="baseline"/>
              <w:rPr>
                <w:rFonts w:ascii="Arial" w:eastAsia="Times New Roman" w:hAnsi="Arial" w:cs="Arial"/>
                <w:color w:val="000000"/>
                <w:sz w:val="22"/>
                <w:szCs w:val="22"/>
                <w:lang w:eastAsia="en-GB"/>
              </w:rPr>
            </w:pPr>
            <w:r w:rsidRPr="002269AA">
              <w:rPr>
                <w:rFonts w:ascii="Arial" w:eastAsia="Times New Roman" w:hAnsi="Arial" w:cs="Arial"/>
                <w:sz w:val="22"/>
                <w:szCs w:val="22"/>
                <w:lang w:eastAsia="en-GB"/>
              </w:rPr>
              <w:t>15</w:t>
            </w:r>
          </w:p>
        </w:tc>
      </w:tr>
      <w:tr w:rsidR="00BA795A" w:rsidRPr="002269AA" w14:paraId="44685FDB" w14:textId="77777777" w:rsidTr="006130F7">
        <w:trPr>
          <w:trHeight w:val="454"/>
        </w:trPr>
        <w:tc>
          <w:tcPr>
            <w:tcW w:w="106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AAE667" w14:textId="77777777" w:rsidR="00BA795A" w:rsidRPr="002269AA" w:rsidRDefault="00BA795A" w:rsidP="002269AA">
            <w:pPr>
              <w:spacing w:line="360" w:lineRule="auto"/>
              <w:jc w:val="center"/>
              <w:textAlignment w:val="baseline"/>
              <w:rPr>
                <w:rFonts w:ascii="Arial" w:eastAsia="Times New Roman" w:hAnsi="Arial" w:cs="Arial"/>
                <w:color w:val="000000"/>
                <w:sz w:val="22"/>
                <w:szCs w:val="22"/>
                <w:lang w:eastAsia="en-GB"/>
              </w:rPr>
            </w:pPr>
            <w:r w:rsidRPr="002269AA">
              <w:rPr>
                <w:rFonts w:ascii="Arial" w:eastAsia="Times New Roman" w:hAnsi="Arial" w:cs="Arial"/>
                <w:color w:val="000000"/>
                <w:sz w:val="22"/>
                <w:szCs w:val="22"/>
                <w:lang w:eastAsia="en-GB"/>
              </w:rPr>
              <w:t>6</w:t>
            </w:r>
          </w:p>
        </w:tc>
        <w:tc>
          <w:tcPr>
            <w:tcW w:w="576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55E1AD" w14:textId="77777777" w:rsidR="00BA795A" w:rsidRPr="002269AA" w:rsidRDefault="00BA795A" w:rsidP="002269AA">
            <w:pPr>
              <w:spacing w:line="360" w:lineRule="auto"/>
              <w:jc w:val="center"/>
              <w:textAlignment w:val="baseline"/>
              <w:rPr>
                <w:rFonts w:ascii="Arial" w:eastAsia="Times New Roman" w:hAnsi="Arial" w:cs="Arial"/>
                <w:color w:val="000000"/>
                <w:sz w:val="22"/>
                <w:szCs w:val="22"/>
                <w:lang w:eastAsia="en-GB"/>
              </w:rPr>
            </w:pPr>
            <w:r w:rsidRPr="002269AA">
              <w:rPr>
                <w:rFonts w:ascii="Arial" w:eastAsia="Times New Roman" w:hAnsi="Arial" w:cs="Arial"/>
                <w:color w:val="000000"/>
                <w:sz w:val="22"/>
                <w:szCs w:val="22"/>
                <w:lang w:eastAsia="en-GB"/>
              </w:rPr>
              <w:t>Digital Applications for Construction Information</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BF5ED3" w14:textId="77777777" w:rsidR="00BA795A" w:rsidRPr="002269AA" w:rsidRDefault="00BA795A" w:rsidP="002269AA">
            <w:pPr>
              <w:spacing w:line="360" w:lineRule="auto"/>
              <w:jc w:val="center"/>
              <w:textAlignment w:val="baseline"/>
              <w:rPr>
                <w:rFonts w:ascii="Arial" w:eastAsia="Times New Roman" w:hAnsi="Arial" w:cs="Arial"/>
                <w:color w:val="000000"/>
                <w:sz w:val="22"/>
                <w:szCs w:val="22"/>
                <w:lang w:eastAsia="en-GB"/>
              </w:rPr>
            </w:pPr>
            <w:r w:rsidRPr="002269AA">
              <w:rPr>
                <w:rFonts w:ascii="Arial" w:eastAsia="Times New Roman" w:hAnsi="Arial" w:cs="Arial"/>
                <w:sz w:val="22"/>
                <w:szCs w:val="22"/>
                <w:lang w:eastAsia="en-GB"/>
              </w:rPr>
              <w:t>4</w:t>
            </w:r>
          </w:p>
        </w:tc>
        <w:tc>
          <w:tcPr>
            <w:tcW w:w="14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A5883E" w14:textId="77777777" w:rsidR="00BA795A" w:rsidRPr="002269AA" w:rsidRDefault="00BA795A" w:rsidP="002269AA">
            <w:pPr>
              <w:spacing w:line="360" w:lineRule="auto"/>
              <w:jc w:val="center"/>
              <w:textAlignment w:val="baseline"/>
              <w:rPr>
                <w:rFonts w:ascii="Arial" w:eastAsia="Times New Roman" w:hAnsi="Arial" w:cs="Arial"/>
                <w:color w:val="000000"/>
                <w:sz w:val="22"/>
                <w:szCs w:val="22"/>
                <w:lang w:eastAsia="en-GB"/>
              </w:rPr>
            </w:pPr>
            <w:r w:rsidRPr="002269AA">
              <w:rPr>
                <w:rFonts w:ascii="Arial" w:eastAsia="Times New Roman" w:hAnsi="Arial" w:cs="Arial"/>
                <w:sz w:val="22"/>
                <w:szCs w:val="22"/>
                <w:lang w:eastAsia="en-GB"/>
              </w:rPr>
              <w:t>15</w:t>
            </w:r>
          </w:p>
        </w:tc>
      </w:tr>
      <w:tr w:rsidR="00BA795A" w:rsidRPr="002269AA" w14:paraId="6E6F5E91" w14:textId="77777777" w:rsidTr="006130F7">
        <w:trPr>
          <w:trHeight w:val="454"/>
        </w:trPr>
        <w:tc>
          <w:tcPr>
            <w:tcW w:w="106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322A46" w14:textId="77777777" w:rsidR="00BA795A" w:rsidRPr="002269AA" w:rsidRDefault="00BA795A" w:rsidP="002269AA">
            <w:pPr>
              <w:spacing w:line="360" w:lineRule="auto"/>
              <w:jc w:val="center"/>
              <w:textAlignment w:val="baseline"/>
              <w:rPr>
                <w:rFonts w:ascii="Arial" w:eastAsia="Times New Roman" w:hAnsi="Arial" w:cs="Arial"/>
                <w:color w:val="000000"/>
                <w:sz w:val="22"/>
                <w:szCs w:val="22"/>
                <w:lang w:eastAsia="en-GB"/>
              </w:rPr>
            </w:pPr>
            <w:r w:rsidRPr="002269AA">
              <w:rPr>
                <w:rFonts w:ascii="Arial" w:eastAsia="Times New Roman" w:hAnsi="Arial" w:cs="Arial"/>
                <w:color w:val="000000"/>
                <w:sz w:val="22"/>
                <w:szCs w:val="22"/>
                <w:lang w:eastAsia="en-GB"/>
              </w:rPr>
              <w:t>12</w:t>
            </w:r>
          </w:p>
        </w:tc>
        <w:tc>
          <w:tcPr>
            <w:tcW w:w="576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8CB7D6" w14:textId="77777777" w:rsidR="00BA795A" w:rsidRPr="002269AA" w:rsidRDefault="00BA795A" w:rsidP="002269AA">
            <w:pPr>
              <w:spacing w:line="360" w:lineRule="auto"/>
              <w:jc w:val="center"/>
              <w:textAlignment w:val="baseline"/>
              <w:rPr>
                <w:rFonts w:ascii="Arial" w:eastAsia="Times New Roman" w:hAnsi="Arial" w:cs="Arial"/>
                <w:sz w:val="22"/>
                <w:szCs w:val="22"/>
                <w:lang w:eastAsia="en-GB"/>
              </w:rPr>
            </w:pPr>
            <w:r w:rsidRPr="002269AA">
              <w:rPr>
                <w:rFonts w:ascii="Arial" w:eastAsia="Times New Roman" w:hAnsi="Arial" w:cs="Arial"/>
                <w:sz w:val="22"/>
                <w:szCs w:val="22"/>
                <w:lang w:eastAsia="en-GB"/>
              </w:rPr>
              <w:t>Tender and Procurement</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75890C" w14:textId="77777777" w:rsidR="00BA795A" w:rsidRPr="002269AA" w:rsidRDefault="00BA795A" w:rsidP="002269AA">
            <w:pPr>
              <w:spacing w:line="360" w:lineRule="auto"/>
              <w:jc w:val="center"/>
              <w:textAlignment w:val="baseline"/>
              <w:rPr>
                <w:rFonts w:ascii="Arial" w:eastAsia="Times New Roman" w:hAnsi="Arial" w:cs="Arial"/>
                <w:sz w:val="22"/>
                <w:szCs w:val="22"/>
                <w:lang w:eastAsia="en-GB"/>
              </w:rPr>
            </w:pPr>
            <w:r w:rsidRPr="002269AA">
              <w:rPr>
                <w:rFonts w:ascii="Arial" w:eastAsia="Times New Roman" w:hAnsi="Arial" w:cs="Arial"/>
                <w:sz w:val="22"/>
                <w:szCs w:val="22"/>
                <w:lang w:eastAsia="en-GB"/>
              </w:rPr>
              <w:t>4</w:t>
            </w:r>
          </w:p>
        </w:tc>
        <w:tc>
          <w:tcPr>
            <w:tcW w:w="14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177850" w14:textId="77777777" w:rsidR="00BA795A" w:rsidRPr="002269AA" w:rsidRDefault="00BA795A" w:rsidP="002269AA">
            <w:pPr>
              <w:spacing w:line="360" w:lineRule="auto"/>
              <w:jc w:val="center"/>
              <w:textAlignment w:val="baseline"/>
              <w:rPr>
                <w:rFonts w:ascii="Arial" w:eastAsia="Times New Roman" w:hAnsi="Arial" w:cs="Arial"/>
                <w:color w:val="000000"/>
                <w:sz w:val="22"/>
                <w:szCs w:val="22"/>
                <w:lang w:eastAsia="en-GB"/>
              </w:rPr>
            </w:pPr>
            <w:r w:rsidRPr="002269AA">
              <w:rPr>
                <w:rFonts w:ascii="Arial" w:eastAsia="Times New Roman" w:hAnsi="Arial" w:cs="Arial"/>
                <w:sz w:val="22"/>
                <w:szCs w:val="22"/>
                <w:lang w:eastAsia="en-GB"/>
              </w:rPr>
              <w:t>15</w:t>
            </w:r>
          </w:p>
        </w:tc>
      </w:tr>
      <w:tr w:rsidR="00BA795A" w:rsidRPr="002269AA" w14:paraId="50E44B55" w14:textId="77777777" w:rsidTr="006130F7">
        <w:trPr>
          <w:trHeight w:val="454"/>
        </w:trPr>
        <w:tc>
          <w:tcPr>
            <w:tcW w:w="106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8BC1C8" w14:textId="77777777" w:rsidR="00BA795A" w:rsidRPr="002269AA" w:rsidRDefault="00BA795A" w:rsidP="002269AA">
            <w:pPr>
              <w:spacing w:line="360" w:lineRule="auto"/>
              <w:jc w:val="center"/>
              <w:textAlignment w:val="baseline"/>
              <w:rPr>
                <w:rFonts w:ascii="Arial" w:eastAsia="Times New Roman" w:hAnsi="Arial" w:cs="Arial"/>
                <w:color w:val="000000"/>
                <w:sz w:val="22"/>
                <w:szCs w:val="22"/>
                <w:lang w:eastAsia="en-GB"/>
              </w:rPr>
            </w:pPr>
            <w:r w:rsidRPr="002269AA">
              <w:rPr>
                <w:rFonts w:ascii="Arial" w:eastAsia="Times New Roman" w:hAnsi="Arial" w:cs="Arial"/>
                <w:color w:val="000000"/>
                <w:sz w:val="22"/>
                <w:szCs w:val="22"/>
                <w:lang w:eastAsia="en-GB"/>
              </w:rPr>
              <w:t>13</w:t>
            </w:r>
          </w:p>
        </w:tc>
        <w:tc>
          <w:tcPr>
            <w:tcW w:w="576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95FF15" w14:textId="77777777" w:rsidR="00BA795A" w:rsidRPr="002269AA" w:rsidRDefault="00BA795A" w:rsidP="002269AA">
            <w:pPr>
              <w:spacing w:line="360" w:lineRule="auto"/>
              <w:jc w:val="center"/>
              <w:textAlignment w:val="baseline"/>
              <w:rPr>
                <w:rFonts w:ascii="Arial" w:eastAsia="Times New Roman" w:hAnsi="Arial" w:cs="Arial"/>
                <w:sz w:val="22"/>
                <w:szCs w:val="22"/>
                <w:lang w:eastAsia="en-GB"/>
              </w:rPr>
            </w:pPr>
            <w:r w:rsidRPr="002269AA">
              <w:rPr>
                <w:rFonts w:ascii="Arial" w:eastAsia="Times New Roman" w:hAnsi="Arial" w:cs="Arial"/>
                <w:sz w:val="22"/>
                <w:szCs w:val="22"/>
                <w:lang w:eastAsia="en-GB"/>
              </w:rPr>
              <w:t>Building Information Modelling (BIM)</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6791E8" w14:textId="77777777" w:rsidR="00BA795A" w:rsidRPr="002269AA" w:rsidRDefault="00BA795A" w:rsidP="002269AA">
            <w:pPr>
              <w:spacing w:line="360" w:lineRule="auto"/>
              <w:jc w:val="center"/>
              <w:textAlignment w:val="baseline"/>
              <w:rPr>
                <w:rFonts w:ascii="Arial" w:eastAsia="Times New Roman" w:hAnsi="Arial" w:cs="Arial"/>
                <w:sz w:val="22"/>
                <w:szCs w:val="22"/>
                <w:lang w:eastAsia="en-GB"/>
              </w:rPr>
            </w:pPr>
            <w:r w:rsidRPr="002269AA">
              <w:rPr>
                <w:rFonts w:ascii="Arial" w:eastAsia="Times New Roman" w:hAnsi="Arial" w:cs="Arial"/>
                <w:sz w:val="22"/>
                <w:szCs w:val="22"/>
                <w:lang w:eastAsia="en-GB"/>
              </w:rPr>
              <w:t>4</w:t>
            </w:r>
          </w:p>
        </w:tc>
        <w:tc>
          <w:tcPr>
            <w:tcW w:w="14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5563D8" w14:textId="77777777" w:rsidR="00BA795A" w:rsidRPr="002269AA" w:rsidRDefault="00BA795A" w:rsidP="002269AA">
            <w:pPr>
              <w:spacing w:line="360" w:lineRule="auto"/>
              <w:jc w:val="center"/>
              <w:textAlignment w:val="baseline"/>
              <w:rPr>
                <w:rFonts w:ascii="Arial" w:eastAsia="Times New Roman" w:hAnsi="Arial" w:cs="Arial"/>
                <w:color w:val="000000"/>
                <w:sz w:val="22"/>
                <w:szCs w:val="22"/>
                <w:lang w:eastAsia="en-GB"/>
              </w:rPr>
            </w:pPr>
            <w:r w:rsidRPr="002269AA">
              <w:rPr>
                <w:rFonts w:ascii="Arial" w:eastAsia="Times New Roman" w:hAnsi="Arial" w:cs="Arial"/>
                <w:sz w:val="22"/>
                <w:szCs w:val="22"/>
                <w:lang w:eastAsia="en-GB"/>
              </w:rPr>
              <w:t>15</w:t>
            </w:r>
          </w:p>
        </w:tc>
      </w:tr>
      <w:tr w:rsidR="00BA795A" w:rsidRPr="002269AA" w14:paraId="56125B85" w14:textId="77777777" w:rsidTr="006130F7">
        <w:trPr>
          <w:trHeight w:val="454"/>
        </w:trPr>
        <w:tc>
          <w:tcPr>
            <w:tcW w:w="106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2ACB14" w14:textId="77777777" w:rsidR="00BA795A" w:rsidRPr="002269AA" w:rsidRDefault="00BA795A" w:rsidP="002269AA">
            <w:pPr>
              <w:spacing w:line="360" w:lineRule="auto"/>
              <w:jc w:val="center"/>
              <w:textAlignment w:val="baseline"/>
              <w:rPr>
                <w:rFonts w:ascii="Arial" w:eastAsia="Times New Roman" w:hAnsi="Arial" w:cs="Arial"/>
                <w:sz w:val="22"/>
                <w:szCs w:val="22"/>
                <w:lang w:eastAsia="en-GB"/>
              </w:rPr>
            </w:pPr>
            <w:r w:rsidRPr="002269AA">
              <w:rPr>
                <w:rFonts w:ascii="Arial" w:eastAsia="Times New Roman" w:hAnsi="Arial" w:cs="Arial"/>
                <w:sz w:val="22"/>
                <w:szCs w:val="22"/>
                <w:lang w:eastAsia="en-GB"/>
              </w:rPr>
              <w:t>15</w:t>
            </w:r>
          </w:p>
        </w:tc>
        <w:tc>
          <w:tcPr>
            <w:tcW w:w="576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BD97E1" w14:textId="77777777" w:rsidR="00BA795A" w:rsidRPr="002269AA" w:rsidRDefault="00BA795A" w:rsidP="002269AA">
            <w:pPr>
              <w:spacing w:line="360" w:lineRule="auto"/>
              <w:jc w:val="center"/>
              <w:textAlignment w:val="baseline"/>
              <w:rPr>
                <w:rFonts w:ascii="Arial" w:eastAsia="Times New Roman" w:hAnsi="Arial" w:cs="Arial"/>
                <w:sz w:val="22"/>
                <w:szCs w:val="22"/>
                <w:lang w:eastAsia="en-GB"/>
              </w:rPr>
            </w:pPr>
            <w:r w:rsidRPr="002269AA">
              <w:rPr>
                <w:rFonts w:ascii="Arial" w:eastAsia="Times New Roman" w:hAnsi="Arial" w:cs="Arial"/>
                <w:sz w:val="22"/>
                <w:szCs w:val="22"/>
                <w:lang w:eastAsia="en-GB"/>
              </w:rPr>
              <w:t>Principles of Alternative Energy</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7875DF" w14:textId="77777777" w:rsidR="00BA795A" w:rsidRPr="002269AA" w:rsidRDefault="00BA795A" w:rsidP="002269AA">
            <w:pPr>
              <w:spacing w:line="360" w:lineRule="auto"/>
              <w:jc w:val="center"/>
              <w:textAlignment w:val="baseline"/>
              <w:rPr>
                <w:rFonts w:ascii="Arial" w:eastAsia="Times New Roman" w:hAnsi="Arial" w:cs="Arial"/>
                <w:sz w:val="22"/>
                <w:szCs w:val="22"/>
                <w:lang w:eastAsia="en-GB"/>
              </w:rPr>
            </w:pPr>
            <w:r w:rsidRPr="002269AA">
              <w:rPr>
                <w:rFonts w:ascii="Arial" w:eastAsia="Times New Roman" w:hAnsi="Arial" w:cs="Arial"/>
                <w:sz w:val="22"/>
                <w:szCs w:val="22"/>
                <w:lang w:eastAsia="en-GB"/>
              </w:rPr>
              <w:t>4</w:t>
            </w:r>
          </w:p>
        </w:tc>
        <w:tc>
          <w:tcPr>
            <w:tcW w:w="14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4EAB67" w14:textId="77777777" w:rsidR="00BA795A" w:rsidRPr="002269AA" w:rsidRDefault="00BA795A" w:rsidP="002269AA">
            <w:pPr>
              <w:spacing w:line="360" w:lineRule="auto"/>
              <w:jc w:val="center"/>
              <w:textAlignment w:val="baseline"/>
              <w:rPr>
                <w:rFonts w:ascii="Arial" w:eastAsia="Times New Roman" w:hAnsi="Arial" w:cs="Arial"/>
                <w:sz w:val="22"/>
                <w:szCs w:val="22"/>
                <w:lang w:eastAsia="en-GB"/>
              </w:rPr>
            </w:pPr>
            <w:r w:rsidRPr="002269AA">
              <w:rPr>
                <w:rFonts w:ascii="Arial" w:eastAsia="Times New Roman" w:hAnsi="Arial" w:cs="Arial"/>
                <w:sz w:val="22"/>
                <w:szCs w:val="22"/>
                <w:lang w:eastAsia="en-GB"/>
              </w:rPr>
              <w:t>15</w:t>
            </w:r>
          </w:p>
        </w:tc>
      </w:tr>
      <w:tr w:rsidR="00BA795A" w:rsidRPr="002269AA" w14:paraId="1BEA8404" w14:textId="77777777" w:rsidTr="006130F7">
        <w:trPr>
          <w:trHeight w:val="454"/>
        </w:trPr>
        <w:tc>
          <w:tcPr>
            <w:tcW w:w="106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4DD3A3" w14:textId="77777777" w:rsidR="00BA795A" w:rsidRPr="002269AA" w:rsidRDefault="00BA795A" w:rsidP="002269AA">
            <w:pPr>
              <w:spacing w:line="360" w:lineRule="auto"/>
              <w:jc w:val="center"/>
              <w:textAlignment w:val="baseline"/>
              <w:rPr>
                <w:rFonts w:ascii="Arial" w:eastAsia="Times New Roman" w:hAnsi="Arial" w:cs="Arial"/>
                <w:sz w:val="22"/>
                <w:szCs w:val="22"/>
                <w:lang w:eastAsia="en-GB"/>
              </w:rPr>
            </w:pPr>
            <w:r w:rsidRPr="002269AA">
              <w:rPr>
                <w:rFonts w:ascii="Arial" w:eastAsia="Times New Roman" w:hAnsi="Arial" w:cs="Arial"/>
                <w:sz w:val="22"/>
                <w:szCs w:val="22"/>
                <w:lang w:eastAsia="en-GB"/>
              </w:rPr>
              <w:t>24</w:t>
            </w:r>
          </w:p>
        </w:tc>
        <w:tc>
          <w:tcPr>
            <w:tcW w:w="576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BCD148" w14:textId="77777777" w:rsidR="00BA795A" w:rsidRPr="002269AA" w:rsidRDefault="00BA795A" w:rsidP="002269AA">
            <w:pPr>
              <w:spacing w:line="360" w:lineRule="auto"/>
              <w:jc w:val="center"/>
              <w:textAlignment w:val="baseline"/>
              <w:rPr>
                <w:rFonts w:ascii="Arial" w:eastAsia="Times New Roman" w:hAnsi="Arial" w:cs="Arial"/>
                <w:sz w:val="22"/>
                <w:szCs w:val="22"/>
                <w:lang w:eastAsia="en-GB"/>
              </w:rPr>
            </w:pPr>
            <w:r w:rsidRPr="002269AA">
              <w:rPr>
                <w:rFonts w:ascii="Arial" w:eastAsia="Times New Roman" w:hAnsi="Arial" w:cs="Arial"/>
                <w:sz w:val="22"/>
                <w:szCs w:val="22"/>
                <w:lang w:eastAsia="en-GB"/>
              </w:rPr>
              <w:t>Principles of Off-site Construction</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B5926B" w14:textId="77777777" w:rsidR="00BA795A" w:rsidRPr="002269AA" w:rsidRDefault="00BA795A" w:rsidP="002269AA">
            <w:pPr>
              <w:spacing w:line="360" w:lineRule="auto"/>
              <w:jc w:val="center"/>
              <w:textAlignment w:val="baseline"/>
              <w:rPr>
                <w:rFonts w:ascii="Arial" w:eastAsia="Times New Roman" w:hAnsi="Arial" w:cs="Arial"/>
                <w:sz w:val="22"/>
                <w:szCs w:val="22"/>
                <w:lang w:eastAsia="en-GB"/>
              </w:rPr>
            </w:pPr>
            <w:r w:rsidRPr="002269AA">
              <w:rPr>
                <w:rFonts w:ascii="Arial" w:eastAsia="Times New Roman" w:hAnsi="Arial" w:cs="Arial"/>
                <w:sz w:val="22"/>
                <w:szCs w:val="22"/>
                <w:lang w:eastAsia="en-GB"/>
              </w:rPr>
              <w:t>4</w:t>
            </w:r>
          </w:p>
        </w:tc>
        <w:tc>
          <w:tcPr>
            <w:tcW w:w="14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BEF5DA" w14:textId="77777777" w:rsidR="00BA795A" w:rsidRPr="002269AA" w:rsidRDefault="00BA795A" w:rsidP="002269AA">
            <w:pPr>
              <w:spacing w:line="360" w:lineRule="auto"/>
              <w:jc w:val="center"/>
              <w:textAlignment w:val="baseline"/>
              <w:rPr>
                <w:rFonts w:ascii="Arial" w:eastAsia="Times New Roman" w:hAnsi="Arial" w:cs="Arial"/>
                <w:sz w:val="22"/>
                <w:szCs w:val="22"/>
                <w:lang w:eastAsia="en-GB"/>
              </w:rPr>
            </w:pPr>
            <w:r w:rsidRPr="002269AA">
              <w:rPr>
                <w:rFonts w:ascii="Arial" w:eastAsia="Times New Roman" w:hAnsi="Arial" w:cs="Arial"/>
                <w:sz w:val="22"/>
                <w:szCs w:val="22"/>
                <w:lang w:eastAsia="en-GB"/>
              </w:rPr>
              <w:t>15</w:t>
            </w:r>
          </w:p>
        </w:tc>
      </w:tr>
    </w:tbl>
    <w:p w14:paraId="0ED73C70" w14:textId="77777777" w:rsidR="00BA795A" w:rsidRPr="002269AA" w:rsidRDefault="00BA795A" w:rsidP="002269AA">
      <w:pPr>
        <w:autoSpaceDE w:val="0"/>
        <w:autoSpaceDN w:val="0"/>
        <w:adjustRightInd w:val="0"/>
        <w:spacing w:line="360" w:lineRule="auto"/>
        <w:ind w:left="567" w:hanging="567"/>
        <w:rPr>
          <w:rFonts w:ascii="Arial" w:hAnsi="Arial" w:cs="Arial"/>
          <w:b/>
          <w:bCs/>
          <w:color w:val="000000"/>
          <w:sz w:val="22"/>
          <w:szCs w:val="22"/>
        </w:rPr>
      </w:pPr>
    </w:p>
    <w:p w14:paraId="3DEEC669" w14:textId="77777777" w:rsidR="00106EC6" w:rsidRPr="002269AA" w:rsidRDefault="00106EC6" w:rsidP="002269AA">
      <w:pPr>
        <w:pStyle w:val="Body"/>
        <w:spacing w:after="0" w:line="360" w:lineRule="auto"/>
        <w:rPr>
          <w:rFonts w:ascii="Arial" w:hAnsi="Arial" w:cs="Arial"/>
          <w:color w:val="auto"/>
        </w:rPr>
      </w:pPr>
    </w:p>
    <w:p w14:paraId="67B54156" w14:textId="77777777" w:rsidR="00106EC6" w:rsidRPr="002269AA" w:rsidRDefault="00965DC3" w:rsidP="002269AA">
      <w:pPr>
        <w:pStyle w:val="Body"/>
        <w:spacing w:after="0" w:line="360" w:lineRule="auto"/>
        <w:rPr>
          <w:rFonts w:ascii="Arial" w:hAnsi="Arial" w:cs="Arial"/>
          <w:b/>
          <w:bCs/>
          <w:color w:val="auto"/>
          <w:sz w:val="24"/>
          <w:szCs w:val="24"/>
        </w:rPr>
      </w:pPr>
      <w:r w:rsidRPr="002269AA">
        <w:rPr>
          <w:rFonts w:ascii="Arial" w:hAnsi="Arial" w:cs="Arial"/>
          <w:b/>
          <w:bCs/>
          <w:color w:val="auto"/>
          <w:sz w:val="24"/>
          <w:szCs w:val="24"/>
          <w:lang w:val="en-US"/>
        </w:rPr>
        <w:t>Learning and Teaching Methods</w:t>
      </w:r>
    </w:p>
    <w:p w14:paraId="3656B9AB" w14:textId="04090EDC" w:rsidR="00B75FFA" w:rsidRPr="00B910F4" w:rsidRDefault="00965DC3" w:rsidP="002269AA">
      <w:pPr>
        <w:pStyle w:val="Body"/>
        <w:spacing w:after="0" w:line="360" w:lineRule="auto"/>
        <w:rPr>
          <w:rFonts w:ascii="Arial" w:hAnsi="Arial" w:cs="Arial"/>
          <w:color w:val="auto"/>
        </w:rPr>
      </w:pPr>
      <w:r w:rsidRPr="002269AA">
        <w:rPr>
          <w:rFonts w:ascii="Arial" w:hAnsi="Arial" w:cs="Arial"/>
          <w:color w:val="auto"/>
          <w:lang w:val="en-US"/>
        </w:rPr>
        <w:t>Students will learn through a series of lectures, practical sessions, workshops, seminars and tutorials. They will also be required to undertake substantial independent study.</w:t>
      </w:r>
      <w:r w:rsidR="00B75FFA" w:rsidRPr="002269AA">
        <w:rPr>
          <w:rFonts w:ascii="Arial" w:hAnsi="Arial" w:cs="Arial"/>
          <w:color w:val="auto"/>
          <w:lang w:val="en-US"/>
        </w:rPr>
        <w:t xml:space="preserve"> </w:t>
      </w:r>
      <w:r w:rsidR="00B75FFA" w:rsidRPr="002269AA">
        <w:rPr>
          <w:rStyle w:val="normaltextrun"/>
          <w:rFonts w:ascii="Arial" w:hAnsi="Arial" w:cs="Arial"/>
          <w:color w:val="auto"/>
        </w:rPr>
        <w:t>Typically, this will involve completing online activities, reading journal articles and books, watching selected videos, working through example problems, working on individual and group projects, undertaking research in the library and online, preparing assignments and presentations.</w:t>
      </w:r>
      <w:r w:rsidR="00B75FFA" w:rsidRPr="002269AA">
        <w:rPr>
          <w:rStyle w:val="eop"/>
          <w:rFonts w:ascii="Arial" w:hAnsi="Arial" w:cs="Arial"/>
          <w:color w:val="auto"/>
        </w:rPr>
        <w:t xml:space="preserve">   </w:t>
      </w:r>
    </w:p>
    <w:p w14:paraId="45FB0818" w14:textId="1C4E39D8" w:rsidR="00C56DC5" w:rsidRPr="00B910F4" w:rsidRDefault="00B75FFA" w:rsidP="002269AA">
      <w:pPr>
        <w:pStyle w:val="Body"/>
        <w:spacing w:after="0" w:line="360" w:lineRule="auto"/>
        <w:rPr>
          <w:rFonts w:ascii="Arial" w:hAnsi="Arial" w:cs="Arial"/>
          <w:color w:val="auto"/>
          <w:lang w:val="en-US"/>
        </w:rPr>
      </w:pPr>
      <w:r w:rsidRPr="002269AA">
        <w:rPr>
          <w:rStyle w:val="normaltextrun"/>
          <w:rFonts w:ascii="Arial" w:hAnsi="Arial" w:cs="Arial"/>
          <w:color w:val="auto"/>
        </w:rPr>
        <w:t>Students will be taught by a teaching team whose expertise and knowledge are closely matched to the content of the modules on the course.</w:t>
      </w:r>
    </w:p>
    <w:p w14:paraId="4AFF0121" w14:textId="14578854" w:rsidR="00C56DC5" w:rsidRPr="002269AA" w:rsidRDefault="00C56DC5" w:rsidP="002269AA">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Times New Roman" w:hAnsi="Arial" w:cs="Arial"/>
          <w:sz w:val="22"/>
          <w:szCs w:val="22"/>
          <w:bdr w:val="none" w:sz="0" w:space="0" w:color="auto"/>
          <w:lang w:val="en-GB" w:eastAsia="en-GB"/>
        </w:rPr>
      </w:pPr>
      <w:r w:rsidRPr="002269AA">
        <w:rPr>
          <w:rFonts w:ascii="Arial" w:eastAsia="Times New Roman" w:hAnsi="Arial" w:cs="Arial"/>
          <w:sz w:val="22"/>
          <w:szCs w:val="22"/>
          <w:bdr w:val="none" w:sz="0" w:space="0" w:color="auto"/>
          <w:lang w:val="en-GB" w:eastAsia="en-GB"/>
        </w:rPr>
        <w:t>In a typical week, students will normally have</w:t>
      </w:r>
      <w:r w:rsidR="00A05EF4" w:rsidRPr="002269AA">
        <w:rPr>
          <w:rFonts w:ascii="Arial" w:eastAsia="Times New Roman" w:hAnsi="Arial" w:cs="Arial"/>
          <w:sz w:val="22"/>
          <w:szCs w:val="22"/>
          <w:bdr w:val="none" w:sz="0" w:space="0" w:color="auto"/>
          <w:lang w:val="en-GB" w:eastAsia="en-GB"/>
        </w:rPr>
        <w:t xml:space="preserve"> </w:t>
      </w:r>
      <w:r w:rsidR="006A3854">
        <w:rPr>
          <w:rFonts w:ascii="Arial" w:eastAsia="Times New Roman" w:hAnsi="Arial" w:cs="Arial"/>
          <w:sz w:val="22"/>
          <w:szCs w:val="22"/>
          <w:bdr w:val="none" w:sz="0" w:space="0" w:color="auto"/>
          <w:lang w:val="en-GB" w:eastAsia="en-GB"/>
        </w:rPr>
        <w:t>6-</w:t>
      </w:r>
      <w:r w:rsidR="009B1E2E" w:rsidRPr="002269AA">
        <w:rPr>
          <w:rFonts w:ascii="Arial" w:eastAsia="Calibri" w:hAnsi="Arial" w:cs="Arial"/>
          <w:sz w:val="22"/>
          <w:szCs w:val="22"/>
        </w:rPr>
        <w:t>8</w:t>
      </w:r>
      <w:r w:rsidR="00A05EF4" w:rsidRPr="002269AA">
        <w:rPr>
          <w:rFonts w:ascii="Arial" w:eastAsia="Calibri" w:hAnsi="Arial" w:cs="Arial"/>
          <w:sz w:val="22"/>
          <w:szCs w:val="22"/>
        </w:rPr>
        <w:t xml:space="preserve"> </w:t>
      </w:r>
      <w:r w:rsidRPr="002269AA">
        <w:rPr>
          <w:rFonts w:ascii="Arial" w:eastAsia="Times New Roman" w:hAnsi="Arial" w:cs="Arial"/>
          <w:sz w:val="22"/>
          <w:szCs w:val="22"/>
          <w:bdr w:val="none" w:sz="0" w:space="0" w:color="auto"/>
          <w:lang w:val="en-GB" w:eastAsia="en-GB"/>
        </w:rPr>
        <w:t xml:space="preserve">hours of </w:t>
      </w:r>
      <w:r w:rsidR="009B1E2E" w:rsidRPr="002269AA">
        <w:rPr>
          <w:rFonts w:ascii="Arial" w:eastAsia="Times New Roman" w:hAnsi="Arial" w:cs="Arial"/>
          <w:sz w:val="22"/>
          <w:szCs w:val="22"/>
          <w:bdr w:val="none" w:sz="0" w:space="0" w:color="auto"/>
          <w:lang w:val="en-GB" w:eastAsia="en-GB"/>
        </w:rPr>
        <w:t>face-to-face</w:t>
      </w:r>
      <w:r w:rsidRPr="002269AA">
        <w:rPr>
          <w:rFonts w:ascii="Arial" w:eastAsia="Times New Roman" w:hAnsi="Arial" w:cs="Arial"/>
          <w:sz w:val="22"/>
          <w:szCs w:val="22"/>
          <w:bdr w:val="none" w:sz="0" w:space="0" w:color="auto"/>
          <w:lang w:val="en-GB" w:eastAsia="en-GB"/>
        </w:rPr>
        <w:t xml:space="preserve"> teaching.</w:t>
      </w:r>
      <w:r w:rsidR="009B1E2E" w:rsidRPr="002269AA">
        <w:rPr>
          <w:rFonts w:ascii="Arial" w:eastAsia="Times New Roman" w:hAnsi="Arial" w:cs="Arial"/>
          <w:sz w:val="22"/>
          <w:szCs w:val="22"/>
          <w:bdr w:val="none" w:sz="0" w:space="0" w:color="auto"/>
          <w:lang w:val="en-GB" w:eastAsia="en-GB"/>
        </w:rPr>
        <w:t xml:space="preserve"> The course normally runs over 3</w:t>
      </w:r>
      <w:r w:rsidR="00BA795A" w:rsidRPr="002269AA">
        <w:rPr>
          <w:rFonts w:ascii="Arial" w:eastAsia="Times New Roman" w:hAnsi="Arial" w:cs="Arial"/>
          <w:sz w:val="22"/>
          <w:szCs w:val="22"/>
          <w:bdr w:val="none" w:sz="0" w:space="0" w:color="auto"/>
          <w:lang w:val="en-GB" w:eastAsia="en-GB"/>
        </w:rPr>
        <w:t>6</w:t>
      </w:r>
      <w:r w:rsidR="009B1E2E" w:rsidRPr="002269AA">
        <w:rPr>
          <w:rFonts w:ascii="Arial" w:eastAsia="Times New Roman" w:hAnsi="Arial" w:cs="Arial"/>
          <w:sz w:val="22"/>
          <w:szCs w:val="22"/>
          <w:bdr w:val="none" w:sz="0" w:space="0" w:color="auto"/>
          <w:lang w:val="en-GB" w:eastAsia="en-GB"/>
        </w:rPr>
        <w:t xml:space="preserve"> weeks. </w:t>
      </w:r>
    </w:p>
    <w:p w14:paraId="78504419" w14:textId="77777777" w:rsidR="00E5577A" w:rsidRPr="002269AA" w:rsidRDefault="00E5577A" w:rsidP="002269AA">
      <w:pPr>
        <w:pStyle w:val="Body"/>
        <w:spacing w:after="0" w:line="360" w:lineRule="auto"/>
        <w:rPr>
          <w:rFonts w:ascii="Arial" w:hAnsi="Arial" w:cs="Arial"/>
          <w:color w:val="auto"/>
        </w:rPr>
      </w:pPr>
    </w:p>
    <w:p w14:paraId="5D0BA7BF" w14:textId="77777777" w:rsidR="00106EC6" w:rsidRPr="002269AA" w:rsidRDefault="00965DC3" w:rsidP="002269AA">
      <w:pPr>
        <w:pStyle w:val="Body"/>
        <w:spacing w:after="0" w:line="360" w:lineRule="auto"/>
        <w:rPr>
          <w:rFonts w:ascii="Arial" w:hAnsi="Arial" w:cs="Arial"/>
          <w:b/>
          <w:bCs/>
          <w:color w:val="auto"/>
          <w:sz w:val="24"/>
          <w:szCs w:val="24"/>
        </w:rPr>
      </w:pPr>
      <w:r w:rsidRPr="002269AA">
        <w:rPr>
          <w:rFonts w:ascii="Arial" w:hAnsi="Arial" w:cs="Arial"/>
          <w:b/>
          <w:bCs/>
          <w:color w:val="auto"/>
          <w:sz w:val="24"/>
          <w:szCs w:val="24"/>
          <w:lang w:val="en-US"/>
        </w:rPr>
        <w:t>Means of Assessment</w:t>
      </w:r>
    </w:p>
    <w:p w14:paraId="1299C43A" w14:textId="7E836DD7" w:rsidR="00106EC6" w:rsidRPr="00B910F4" w:rsidRDefault="00965DC3" w:rsidP="002269AA">
      <w:pPr>
        <w:pStyle w:val="Body"/>
        <w:spacing w:after="0" w:line="360" w:lineRule="auto"/>
        <w:rPr>
          <w:rFonts w:ascii="Arial" w:hAnsi="Arial" w:cs="Arial"/>
          <w:color w:val="auto"/>
        </w:rPr>
      </w:pPr>
      <w:r w:rsidRPr="002269AA">
        <w:rPr>
          <w:rFonts w:ascii="Arial" w:hAnsi="Arial" w:cs="Arial"/>
          <w:color w:val="auto"/>
          <w:lang w:val="en-US"/>
        </w:rPr>
        <w:t>Students working at higher levels should be capable of undertaking independent study and research, developing strategies to improve their own performance, supported by teaching staff.</w:t>
      </w:r>
    </w:p>
    <w:p w14:paraId="4DDBEF00" w14:textId="673A0FBF" w:rsidR="00C56DC5" w:rsidRPr="00B910F4" w:rsidRDefault="00965DC3" w:rsidP="002269AA">
      <w:pPr>
        <w:pStyle w:val="Body"/>
        <w:spacing w:after="0" w:line="360" w:lineRule="auto"/>
        <w:rPr>
          <w:rFonts w:ascii="Arial" w:hAnsi="Arial" w:cs="Arial"/>
          <w:color w:val="auto"/>
          <w:lang w:val="en-US"/>
        </w:rPr>
      </w:pPr>
      <w:r w:rsidRPr="002269AA">
        <w:rPr>
          <w:rFonts w:ascii="Arial" w:hAnsi="Arial" w:cs="Arial"/>
          <w:color w:val="auto"/>
          <w:lang w:val="en-US"/>
        </w:rPr>
        <w:t xml:space="preserve">Students will be required to complete coursework as they progress through the </w:t>
      </w:r>
      <w:proofErr w:type="spellStart"/>
      <w:r w:rsidRPr="002269AA">
        <w:rPr>
          <w:rFonts w:ascii="Arial" w:hAnsi="Arial" w:cs="Arial"/>
          <w:color w:val="auto"/>
          <w:lang w:val="en-US"/>
        </w:rPr>
        <w:t>programme</w:t>
      </w:r>
      <w:proofErr w:type="spellEnd"/>
      <w:r w:rsidRPr="002269AA">
        <w:rPr>
          <w:rFonts w:ascii="Arial" w:hAnsi="Arial" w:cs="Arial"/>
          <w:color w:val="auto"/>
          <w:lang w:val="en-US"/>
        </w:rPr>
        <w:t xml:space="preserve"> and undertake assessments at the end of each semester. The assessment of </w:t>
      </w:r>
      <w:r w:rsidR="00C56DC5" w:rsidRPr="002269AA">
        <w:rPr>
          <w:rFonts w:ascii="Arial" w:hAnsi="Arial" w:cs="Arial"/>
          <w:color w:val="auto"/>
          <w:lang w:val="en-US"/>
        </w:rPr>
        <w:t>Pearson</w:t>
      </w:r>
      <w:r w:rsidRPr="002269AA">
        <w:rPr>
          <w:rFonts w:ascii="Arial" w:hAnsi="Arial" w:cs="Arial"/>
          <w:color w:val="auto"/>
          <w:lang w:val="en-US"/>
        </w:rPr>
        <w:t xml:space="preserve"> Higher National qualifications is criterion-</w:t>
      </w:r>
      <w:proofErr w:type="gramStart"/>
      <w:r w:rsidRPr="002269AA">
        <w:rPr>
          <w:rFonts w:ascii="Arial" w:hAnsi="Arial" w:cs="Arial"/>
          <w:color w:val="auto"/>
          <w:lang w:val="en-US"/>
        </w:rPr>
        <w:t>referenced</w:t>
      </w:r>
      <w:proofErr w:type="gramEnd"/>
      <w:r w:rsidRPr="002269AA">
        <w:rPr>
          <w:rFonts w:ascii="Arial" w:hAnsi="Arial" w:cs="Arial"/>
          <w:color w:val="auto"/>
          <w:lang w:val="en-US"/>
        </w:rPr>
        <w:t xml:space="preserve"> and </w:t>
      </w:r>
      <w:r w:rsidR="00B75FFA" w:rsidRPr="002269AA">
        <w:rPr>
          <w:rFonts w:ascii="Arial" w:hAnsi="Arial" w:cs="Arial"/>
          <w:color w:val="auto"/>
          <w:lang w:val="en-US"/>
        </w:rPr>
        <w:t xml:space="preserve">we </w:t>
      </w:r>
      <w:r w:rsidRPr="002269AA">
        <w:rPr>
          <w:rFonts w:ascii="Arial" w:hAnsi="Arial" w:cs="Arial"/>
          <w:color w:val="auto"/>
          <w:lang w:val="en-US"/>
        </w:rPr>
        <w:t>are required to assess learners</w:t>
      </w:r>
      <w:r w:rsidRPr="002269AA">
        <w:rPr>
          <w:rFonts w:ascii="Arial" w:hAnsi="Arial" w:cs="Arial"/>
          <w:color w:val="auto"/>
        </w:rPr>
        <w:t xml:space="preserve">’ </w:t>
      </w:r>
      <w:r w:rsidRPr="002269AA">
        <w:rPr>
          <w:rFonts w:ascii="Arial" w:hAnsi="Arial" w:cs="Arial"/>
          <w:color w:val="auto"/>
          <w:lang w:val="en-US"/>
        </w:rPr>
        <w:t xml:space="preserve">evidence against published learning outcomes and assessment criteria. All units will be individually graded as </w:t>
      </w:r>
      <w:r w:rsidRPr="002269AA">
        <w:rPr>
          <w:rFonts w:ascii="Arial" w:hAnsi="Arial" w:cs="Arial"/>
          <w:color w:val="auto"/>
        </w:rPr>
        <w:t>‘</w:t>
      </w:r>
      <w:r w:rsidRPr="002269AA">
        <w:rPr>
          <w:rFonts w:ascii="Arial" w:hAnsi="Arial" w:cs="Arial"/>
          <w:color w:val="auto"/>
          <w:lang w:val="it-IT"/>
        </w:rPr>
        <w:t>pass</w:t>
      </w:r>
      <w:r w:rsidRPr="002269AA">
        <w:rPr>
          <w:rFonts w:ascii="Arial" w:hAnsi="Arial" w:cs="Arial"/>
          <w:color w:val="auto"/>
        </w:rPr>
        <w:t>’, ‘</w:t>
      </w:r>
      <w:r w:rsidRPr="002269AA">
        <w:rPr>
          <w:rFonts w:ascii="Arial" w:hAnsi="Arial" w:cs="Arial"/>
          <w:color w:val="auto"/>
          <w:lang w:val="it-IT"/>
        </w:rPr>
        <w:t>merit</w:t>
      </w:r>
      <w:r w:rsidRPr="002269AA">
        <w:rPr>
          <w:rFonts w:ascii="Arial" w:hAnsi="Arial" w:cs="Arial"/>
          <w:color w:val="auto"/>
        </w:rPr>
        <w:t>’ or ‘distinction’</w:t>
      </w:r>
      <w:r w:rsidRPr="002269AA">
        <w:rPr>
          <w:rFonts w:ascii="Arial" w:hAnsi="Arial" w:cs="Arial"/>
          <w:color w:val="auto"/>
          <w:lang w:val="en-US"/>
        </w:rPr>
        <w:t>. To achieve a pass grade for the unit learners must meet the assessment criteria set out in the specifications. Merit and dist</w:t>
      </w:r>
      <w:r w:rsidR="00B910F4">
        <w:rPr>
          <w:rFonts w:ascii="Arial" w:hAnsi="Arial" w:cs="Arial"/>
          <w:color w:val="auto"/>
          <w:lang w:val="en-US"/>
        </w:rPr>
        <w:t>i</w:t>
      </w:r>
      <w:r w:rsidRPr="002269AA">
        <w:rPr>
          <w:rFonts w:ascii="Arial" w:hAnsi="Arial" w:cs="Arial"/>
          <w:color w:val="auto"/>
          <w:lang w:val="en-US"/>
        </w:rPr>
        <w:t>nction grades are awarded for higher-level achievement.</w:t>
      </w:r>
    </w:p>
    <w:p w14:paraId="5566D94B" w14:textId="397B137D" w:rsidR="00106EC6" w:rsidRPr="002269AA" w:rsidRDefault="00C56DC5" w:rsidP="002269AA">
      <w:pPr>
        <w:pStyle w:val="Body"/>
        <w:spacing w:after="0" w:line="360" w:lineRule="auto"/>
        <w:rPr>
          <w:rFonts w:ascii="Arial" w:hAnsi="Arial" w:cs="Arial"/>
          <w:color w:val="auto"/>
        </w:rPr>
      </w:pPr>
      <w:r w:rsidRPr="002269AA">
        <w:rPr>
          <w:rFonts w:ascii="Arial" w:hAnsi="Arial" w:cs="Arial"/>
          <w:color w:val="auto"/>
        </w:rPr>
        <w:t xml:space="preserve">All grades awarded are provisional until they are confirmed at the assessment board. This usually takes place at the end of an academic year. </w:t>
      </w:r>
      <w:r w:rsidR="00965DC3" w:rsidRPr="002269AA">
        <w:rPr>
          <w:rFonts w:ascii="Arial" w:hAnsi="Arial" w:cs="Arial"/>
          <w:color w:val="auto"/>
        </w:rPr>
        <w:br/>
      </w:r>
      <w:r w:rsidR="00965DC3" w:rsidRPr="002269AA">
        <w:rPr>
          <w:rFonts w:ascii="Arial" w:hAnsi="Arial" w:cs="Arial"/>
          <w:color w:val="auto"/>
          <w:lang w:val="en-US"/>
        </w:rPr>
        <w:t xml:space="preserve">Recognition of Prior Learning (RPL) is </w:t>
      </w:r>
      <w:r w:rsidR="00965DC3" w:rsidRPr="002269AA">
        <w:rPr>
          <w:rFonts w:ascii="Arial" w:hAnsi="Arial" w:cs="Arial"/>
          <w:color w:val="auto"/>
        </w:rPr>
        <w:t>‘</w:t>
      </w:r>
      <w:r w:rsidR="00965DC3" w:rsidRPr="002269AA">
        <w:rPr>
          <w:rFonts w:ascii="Arial" w:hAnsi="Arial" w:cs="Arial"/>
          <w:color w:val="auto"/>
          <w:lang w:val="en-US"/>
        </w:rPr>
        <w:t xml:space="preserve">a method of assessment that considers whether an individual can demonstrate that they can meet the assessment requirements for a unit through knowledge, understanding </w:t>
      </w:r>
      <w:r w:rsidR="00965DC3" w:rsidRPr="002269AA">
        <w:rPr>
          <w:rFonts w:ascii="Arial" w:hAnsi="Arial" w:cs="Arial"/>
          <w:color w:val="auto"/>
          <w:lang w:val="en-US"/>
        </w:rPr>
        <w:lastRenderedPageBreak/>
        <w:t>or skills that they already possess and do not need to develop through a course of learning</w:t>
      </w:r>
      <w:r w:rsidR="00965DC3" w:rsidRPr="002269AA">
        <w:rPr>
          <w:rFonts w:ascii="Arial" w:hAnsi="Arial" w:cs="Arial"/>
          <w:color w:val="auto"/>
        </w:rPr>
        <w:t>’</w:t>
      </w:r>
      <w:r w:rsidR="00965DC3" w:rsidRPr="002269AA">
        <w:rPr>
          <w:rFonts w:ascii="Arial" w:hAnsi="Arial" w:cs="Arial"/>
          <w:color w:val="auto"/>
          <w:lang w:val="en-US"/>
        </w:rPr>
        <w:t xml:space="preserve">. If individuals can produce relevant evidence that fully meets learning outcome </w:t>
      </w:r>
      <w:proofErr w:type="gramStart"/>
      <w:r w:rsidR="00965DC3" w:rsidRPr="002269AA">
        <w:rPr>
          <w:rFonts w:ascii="Arial" w:hAnsi="Arial" w:cs="Arial"/>
          <w:color w:val="auto"/>
          <w:lang w:val="en-US"/>
        </w:rPr>
        <w:t>requirements</w:t>
      </w:r>
      <w:proofErr w:type="gramEnd"/>
      <w:r w:rsidR="00965DC3" w:rsidRPr="002269AA">
        <w:rPr>
          <w:rFonts w:ascii="Arial" w:hAnsi="Arial" w:cs="Arial"/>
          <w:color w:val="auto"/>
          <w:lang w:val="en-US"/>
        </w:rPr>
        <w:t xml:space="preserve"> then RPL can be given for their existing knowledge, understanding or skills</w:t>
      </w:r>
    </w:p>
    <w:p w14:paraId="3461D779" w14:textId="77777777" w:rsidR="00106EC6" w:rsidRDefault="00106EC6" w:rsidP="002269AA">
      <w:pPr>
        <w:pStyle w:val="Body"/>
        <w:spacing w:after="0" w:line="360" w:lineRule="auto"/>
        <w:rPr>
          <w:rFonts w:ascii="Arial" w:hAnsi="Arial" w:cs="Arial"/>
          <w:color w:val="auto"/>
        </w:rPr>
      </w:pPr>
    </w:p>
    <w:p w14:paraId="6F74A9DD" w14:textId="77777777" w:rsidR="009164A0" w:rsidRDefault="009164A0" w:rsidP="002269AA">
      <w:pPr>
        <w:pStyle w:val="Body"/>
        <w:spacing w:after="0" w:line="360" w:lineRule="auto"/>
        <w:rPr>
          <w:rFonts w:ascii="Arial" w:hAnsi="Arial" w:cs="Arial"/>
          <w:color w:val="auto"/>
        </w:rPr>
      </w:pPr>
    </w:p>
    <w:p w14:paraId="0E086048" w14:textId="77777777" w:rsidR="009164A0" w:rsidRPr="002269AA" w:rsidRDefault="009164A0" w:rsidP="002269AA">
      <w:pPr>
        <w:pStyle w:val="Body"/>
        <w:spacing w:after="0" w:line="360" w:lineRule="auto"/>
        <w:rPr>
          <w:rFonts w:ascii="Arial" w:hAnsi="Arial" w:cs="Arial"/>
          <w:color w:val="auto"/>
        </w:rPr>
      </w:pPr>
    </w:p>
    <w:p w14:paraId="167F10DA" w14:textId="77777777" w:rsidR="00106EC6" w:rsidRPr="002269AA" w:rsidRDefault="00965DC3" w:rsidP="002269AA">
      <w:pPr>
        <w:pStyle w:val="Body"/>
        <w:spacing w:after="0" w:line="360" w:lineRule="auto"/>
        <w:rPr>
          <w:rFonts w:ascii="Arial" w:hAnsi="Arial" w:cs="Arial"/>
          <w:b/>
          <w:bCs/>
          <w:color w:val="auto"/>
          <w:sz w:val="24"/>
          <w:szCs w:val="24"/>
        </w:rPr>
      </w:pPr>
      <w:r w:rsidRPr="002269AA">
        <w:rPr>
          <w:rFonts w:ascii="Arial" w:hAnsi="Arial" w:cs="Arial"/>
          <w:b/>
          <w:bCs/>
          <w:color w:val="auto"/>
          <w:sz w:val="24"/>
          <w:szCs w:val="24"/>
          <w:lang w:val="pt-PT"/>
        </w:rPr>
        <w:t>External Examiner</w:t>
      </w:r>
    </w:p>
    <w:p w14:paraId="264F0255" w14:textId="77777777" w:rsidR="00106EC6" w:rsidRPr="002269AA" w:rsidRDefault="00965DC3" w:rsidP="002269AA">
      <w:pPr>
        <w:pStyle w:val="Body"/>
        <w:spacing w:after="0" w:line="360" w:lineRule="auto"/>
        <w:rPr>
          <w:rFonts w:ascii="Arial" w:hAnsi="Arial" w:cs="Arial"/>
          <w:color w:val="auto"/>
        </w:rPr>
      </w:pPr>
      <w:r w:rsidRPr="002269AA">
        <w:rPr>
          <w:rFonts w:ascii="Arial" w:hAnsi="Arial" w:cs="Arial"/>
          <w:color w:val="auto"/>
          <w:lang w:val="en-US"/>
        </w:rPr>
        <w:t xml:space="preserve">The </w:t>
      </w:r>
      <w:r w:rsidR="00C56DC5" w:rsidRPr="002269AA">
        <w:rPr>
          <w:rFonts w:ascii="Arial" w:hAnsi="Arial" w:cs="Arial"/>
          <w:color w:val="auto"/>
          <w:lang w:val="en-US"/>
        </w:rPr>
        <w:t>External Examiner</w:t>
      </w:r>
      <w:r w:rsidRPr="002269AA">
        <w:rPr>
          <w:rFonts w:ascii="Arial" w:hAnsi="Arial" w:cs="Arial"/>
          <w:color w:val="auto"/>
          <w:lang w:val="en-US"/>
        </w:rPr>
        <w:t xml:space="preserve"> (EE) is a subject assessment specialist appointed by Pearson to conduct external examination. They verify that </w:t>
      </w:r>
      <w:r w:rsidR="00A05EF4" w:rsidRPr="002269AA">
        <w:rPr>
          <w:rFonts w:ascii="Arial" w:hAnsi="Arial" w:cs="Arial"/>
          <w:color w:val="auto"/>
          <w:lang w:val="en-US"/>
        </w:rPr>
        <w:t>the</w:t>
      </w:r>
      <w:r w:rsidRPr="002269AA">
        <w:rPr>
          <w:rFonts w:ascii="Arial" w:hAnsi="Arial" w:cs="Arial"/>
          <w:color w:val="auto"/>
          <w:lang w:val="en-US"/>
        </w:rPr>
        <w:t xml:space="preserve"> management of </w:t>
      </w:r>
      <w:proofErr w:type="spellStart"/>
      <w:r w:rsidRPr="002269AA">
        <w:rPr>
          <w:rFonts w:ascii="Arial" w:hAnsi="Arial" w:cs="Arial"/>
          <w:color w:val="auto"/>
          <w:lang w:val="en-US"/>
        </w:rPr>
        <w:t>programmes</w:t>
      </w:r>
      <w:proofErr w:type="spellEnd"/>
      <w:r w:rsidRPr="002269AA">
        <w:rPr>
          <w:rFonts w:ascii="Arial" w:hAnsi="Arial" w:cs="Arial"/>
          <w:color w:val="auto"/>
          <w:lang w:val="en-US"/>
        </w:rPr>
        <w:t xml:space="preserve"> and assessment decisions meet national standards. External </w:t>
      </w:r>
      <w:proofErr w:type="gramStart"/>
      <w:r w:rsidRPr="002269AA">
        <w:rPr>
          <w:rFonts w:ascii="Arial" w:hAnsi="Arial" w:cs="Arial"/>
          <w:color w:val="auto"/>
          <w:lang w:val="en-US"/>
        </w:rPr>
        <w:t>examination is</w:t>
      </w:r>
      <w:proofErr w:type="gramEnd"/>
      <w:r w:rsidRPr="002269AA">
        <w:rPr>
          <w:rFonts w:ascii="Arial" w:hAnsi="Arial" w:cs="Arial"/>
          <w:color w:val="auto"/>
          <w:lang w:val="en-US"/>
        </w:rPr>
        <w:t xml:space="preserve"> </w:t>
      </w:r>
      <w:r w:rsidR="00C56DC5" w:rsidRPr="002269AA">
        <w:rPr>
          <w:rFonts w:ascii="Arial" w:hAnsi="Arial" w:cs="Arial"/>
          <w:color w:val="auto"/>
          <w:lang w:val="en-US"/>
        </w:rPr>
        <w:t xml:space="preserve">usually </w:t>
      </w:r>
      <w:r w:rsidRPr="002269AA">
        <w:rPr>
          <w:rFonts w:ascii="Arial" w:hAnsi="Arial" w:cs="Arial"/>
          <w:color w:val="auto"/>
          <w:lang w:val="en-US"/>
        </w:rPr>
        <w:t>conducted by an annual visit, usually in the summer term.</w:t>
      </w:r>
    </w:p>
    <w:p w14:paraId="3CF2D8B6" w14:textId="77777777" w:rsidR="00106EC6" w:rsidRPr="002269AA" w:rsidRDefault="00106EC6" w:rsidP="002269AA">
      <w:pPr>
        <w:pStyle w:val="Body"/>
        <w:spacing w:after="0" w:line="360" w:lineRule="auto"/>
        <w:rPr>
          <w:rFonts w:ascii="Arial" w:hAnsi="Arial" w:cs="Arial"/>
          <w:color w:val="auto"/>
        </w:rPr>
      </w:pPr>
    </w:p>
    <w:p w14:paraId="618692F4" w14:textId="77777777" w:rsidR="00106EC6" w:rsidRPr="002269AA" w:rsidRDefault="00A05EF4" w:rsidP="002269AA">
      <w:pPr>
        <w:pStyle w:val="Body"/>
        <w:spacing w:after="0" w:line="360" w:lineRule="auto"/>
        <w:rPr>
          <w:rFonts w:ascii="Arial" w:hAnsi="Arial" w:cs="Arial"/>
          <w:b/>
          <w:bCs/>
          <w:color w:val="auto"/>
          <w:sz w:val="24"/>
          <w:szCs w:val="24"/>
        </w:rPr>
      </w:pPr>
      <w:r w:rsidRPr="002269AA">
        <w:rPr>
          <w:rFonts w:ascii="Arial" w:hAnsi="Arial" w:cs="Arial"/>
          <w:b/>
          <w:bCs/>
          <w:color w:val="auto"/>
          <w:sz w:val="24"/>
          <w:szCs w:val="24"/>
          <w:lang w:val="en-US"/>
        </w:rPr>
        <w:t>Additional</w:t>
      </w:r>
      <w:r w:rsidR="00965DC3" w:rsidRPr="002269AA">
        <w:rPr>
          <w:rFonts w:ascii="Arial" w:hAnsi="Arial" w:cs="Arial"/>
          <w:b/>
          <w:bCs/>
          <w:color w:val="auto"/>
          <w:sz w:val="24"/>
          <w:szCs w:val="24"/>
          <w:lang w:val="en-US"/>
        </w:rPr>
        <w:t xml:space="preserve"> Support</w:t>
      </w:r>
    </w:p>
    <w:p w14:paraId="342C7633" w14:textId="77777777" w:rsidR="00A05EF4" w:rsidRPr="002269AA" w:rsidRDefault="00A05EF4" w:rsidP="002269AA">
      <w:pPr>
        <w:pStyle w:val="paragraph"/>
        <w:spacing w:before="0" w:beforeAutospacing="0" w:after="0" w:afterAutospacing="0" w:line="360" w:lineRule="auto"/>
        <w:jc w:val="both"/>
        <w:textAlignment w:val="baseline"/>
        <w:rPr>
          <w:rFonts w:ascii="Arial" w:hAnsi="Arial" w:cs="Arial"/>
          <w:sz w:val="22"/>
          <w:szCs w:val="22"/>
        </w:rPr>
      </w:pPr>
      <w:r w:rsidRPr="002269AA">
        <w:rPr>
          <w:rStyle w:val="normaltextrun"/>
          <w:rFonts w:ascii="Arial" w:hAnsi="Arial" w:cs="Arial"/>
          <w:sz w:val="22"/>
          <w:szCs w:val="22"/>
        </w:rPr>
        <w:t>Developing effective study skills is an essential element in achieving academic success.</w:t>
      </w:r>
      <w:r w:rsidRPr="002269AA">
        <w:rPr>
          <w:rFonts w:ascii="Arial" w:hAnsi="Arial" w:cs="Arial"/>
          <w:b/>
          <w:bCs/>
          <w:sz w:val="22"/>
          <w:szCs w:val="22"/>
          <w:lang w:val="en-US"/>
        </w:rPr>
        <w:t xml:space="preserve"> </w:t>
      </w:r>
      <w:r w:rsidRPr="002269AA">
        <w:rPr>
          <w:rStyle w:val="normaltextrun"/>
          <w:rFonts w:ascii="Arial" w:hAnsi="Arial" w:cs="Arial"/>
          <w:sz w:val="22"/>
          <w:szCs w:val="22"/>
        </w:rPr>
        <w:t>All module leaders provide individual academic support. This is in addition to Personal Academic Tutor support. </w:t>
      </w:r>
      <w:r w:rsidRPr="002269AA">
        <w:rPr>
          <w:rStyle w:val="eop"/>
          <w:rFonts w:ascii="Arial" w:hAnsi="Arial" w:cs="Arial"/>
          <w:sz w:val="22"/>
          <w:szCs w:val="22"/>
        </w:rPr>
        <w:t> </w:t>
      </w:r>
    </w:p>
    <w:p w14:paraId="4D17554C" w14:textId="77777777" w:rsidR="00A05EF4" w:rsidRPr="002269AA" w:rsidRDefault="00A05EF4" w:rsidP="002269AA">
      <w:pPr>
        <w:pStyle w:val="paragraph"/>
        <w:spacing w:before="0" w:beforeAutospacing="0" w:after="0" w:afterAutospacing="0" w:line="360" w:lineRule="auto"/>
        <w:jc w:val="both"/>
        <w:textAlignment w:val="baseline"/>
        <w:rPr>
          <w:rFonts w:ascii="Arial" w:hAnsi="Arial" w:cs="Arial"/>
          <w:sz w:val="22"/>
          <w:szCs w:val="22"/>
        </w:rPr>
      </w:pPr>
      <w:r w:rsidRPr="002269AA">
        <w:rPr>
          <w:rStyle w:val="normaltextrun"/>
          <w:rFonts w:ascii="Arial" w:hAnsi="Arial" w:cs="Arial"/>
          <w:sz w:val="22"/>
          <w:szCs w:val="22"/>
        </w:rPr>
        <w:t> </w:t>
      </w:r>
      <w:r w:rsidRPr="002269AA">
        <w:rPr>
          <w:rStyle w:val="eop"/>
          <w:rFonts w:ascii="Arial" w:hAnsi="Arial" w:cs="Arial"/>
          <w:sz w:val="22"/>
          <w:szCs w:val="22"/>
        </w:rPr>
        <w:t> </w:t>
      </w:r>
    </w:p>
    <w:p w14:paraId="11A6C312" w14:textId="77777777" w:rsidR="00106EC6" w:rsidRPr="002269AA" w:rsidRDefault="00A05EF4" w:rsidP="002269AA">
      <w:pPr>
        <w:pStyle w:val="Body"/>
        <w:spacing w:after="0" w:line="360" w:lineRule="auto"/>
        <w:rPr>
          <w:rFonts w:ascii="Arial" w:hAnsi="Arial" w:cs="Arial"/>
          <w:color w:val="auto"/>
        </w:rPr>
      </w:pPr>
      <w:r w:rsidRPr="002269AA">
        <w:rPr>
          <w:rStyle w:val="normaltextrun"/>
          <w:rFonts w:ascii="Arial" w:hAnsi="Arial" w:cs="Arial"/>
          <w:color w:val="auto"/>
        </w:rPr>
        <w:t>All students are provided with a Course Handbook that comprehensively outlines the programme and provides advice and guidance. Module outlines and assessment details are provided for all modules. </w:t>
      </w:r>
      <w:r w:rsidRPr="002269AA">
        <w:rPr>
          <w:rStyle w:val="eop"/>
          <w:rFonts w:ascii="Arial" w:hAnsi="Arial" w:cs="Arial"/>
          <w:color w:val="auto"/>
        </w:rPr>
        <w:t> </w:t>
      </w:r>
      <w:r w:rsidR="00965DC3" w:rsidRPr="002269AA">
        <w:rPr>
          <w:rFonts w:ascii="Arial" w:hAnsi="Arial" w:cs="Arial"/>
          <w:color w:val="auto"/>
          <w:lang w:val="en-US"/>
        </w:rPr>
        <w:t>During your studies you will have access to</w:t>
      </w:r>
      <w:r w:rsidRPr="002269AA">
        <w:rPr>
          <w:rFonts w:ascii="Arial" w:hAnsi="Arial" w:cs="Arial"/>
          <w:color w:val="auto"/>
          <w:lang w:val="en-US"/>
        </w:rPr>
        <w:t xml:space="preserve"> </w:t>
      </w:r>
      <w:r w:rsidRPr="002269AA">
        <w:rPr>
          <w:rFonts w:ascii="Arial" w:hAnsi="Arial" w:cs="Arial"/>
          <w:color w:val="auto"/>
        </w:rPr>
        <w:t>f</w:t>
      </w:r>
      <w:r w:rsidR="00965DC3" w:rsidRPr="002269AA">
        <w:rPr>
          <w:rFonts w:ascii="Arial" w:hAnsi="Arial" w:cs="Arial"/>
          <w:color w:val="auto"/>
        </w:rPr>
        <w:t>ully equipped classrooms</w:t>
      </w:r>
      <w:r w:rsidRPr="002269AA">
        <w:rPr>
          <w:rFonts w:ascii="Arial" w:hAnsi="Arial" w:cs="Arial"/>
          <w:color w:val="auto"/>
        </w:rPr>
        <w:t xml:space="preserve">, </w:t>
      </w:r>
      <w:r w:rsidR="00965DC3" w:rsidRPr="002269AA">
        <w:rPr>
          <w:rFonts w:ascii="Arial" w:hAnsi="Arial" w:cs="Arial"/>
          <w:color w:val="auto"/>
        </w:rPr>
        <w:t>practical workshops</w:t>
      </w:r>
      <w:r w:rsidRPr="002269AA">
        <w:rPr>
          <w:rFonts w:ascii="Arial" w:hAnsi="Arial" w:cs="Arial"/>
          <w:color w:val="auto"/>
        </w:rPr>
        <w:t xml:space="preserve">, </w:t>
      </w:r>
      <w:proofErr w:type="gramStart"/>
      <w:r w:rsidR="00965DC3" w:rsidRPr="002269AA">
        <w:rPr>
          <w:rFonts w:ascii="Arial" w:hAnsi="Arial" w:cs="Arial"/>
          <w:color w:val="auto"/>
        </w:rPr>
        <w:t>Library</w:t>
      </w:r>
      <w:proofErr w:type="gramEnd"/>
      <w:r w:rsidR="00965DC3" w:rsidRPr="002269AA">
        <w:rPr>
          <w:rFonts w:ascii="Arial" w:hAnsi="Arial" w:cs="Arial"/>
          <w:color w:val="auto"/>
        </w:rPr>
        <w:t xml:space="preserve"> with text and electronic resources</w:t>
      </w:r>
      <w:r w:rsidRPr="002269AA">
        <w:rPr>
          <w:rFonts w:ascii="Arial" w:hAnsi="Arial" w:cs="Arial"/>
          <w:color w:val="auto"/>
        </w:rPr>
        <w:t xml:space="preserve"> and </w:t>
      </w:r>
      <w:r w:rsidR="00965DC3" w:rsidRPr="002269AA">
        <w:rPr>
          <w:rFonts w:ascii="Arial" w:hAnsi="Arial" w:cs="Arial"/>
          <w:color w:val="auto"/>
        </w:rPr>
        <w:t>Student Services</w:t>
      </w:r>
      <w:r w:rsidRPr="002269AA">
        <w:rPr>
          <w:rFonts w:ascii="Arial" w:hAnsi="Arial" w:cs="Arial"/>
          <w:color w:val="auto"/>
        </w:rPr>
        <w:t>.</w:t>
      </w:r>
    </w:p>
    <w:p w14:paraId="0FB78278" w14:textId="77777777" w:rsidR="00A05EF4" w:rsidRPr="002269AA" w:rsidRDefault="00A05EF4" w:rsidP="002269AA">
      <w:pPr>
        <w:pStyle w:val="Body"/>
        <w:spacing w:after="0" w:line="360" w:lineRule="auto"/>
        <w:rPr>
          <w:rFonts w:ascii="Arial" w:hAnsi="Arial" w:cs="Arial"/>
          <w:color w:val="auto"/>
        </w:rPr>
      </w:pPr>
    </w:p>
    <w:p w14:paraId="021A9EA4" w14:textId="77777777" w:rsidR="00A05EF4" w:rsidRPr="002269AA" w:rsidRDefault="00A05EF4" w:rsidP="002269AA">
      <w:pPr>
        <w:pStyle w:val="Body"/>
        <w:spacing w:after="0" w:line="360" w:lineRule="auto"/>
        <w:rPr>
          <w:rFonts w:ascii="Arial" w:hAnsi="Arial" w:cs="Arial"/>
          <w:color w:val="auto"/>
        </w:rPr>
      </w:pPr>
      <w:r w:rsidRPr="002269AA">
        <w:rPr>
          <w:rStyle w:val="normaltextrun"/>
          <w:rFonts w:ascii="Arial" w:hAnsi="Arial" w:cs="Arial"/>
          <w:color w:val="auto"/>
        </w:rPr>
        <w:t xml:space="preserve">The College is committed to ensuring that disabled people, including those with specific learning difficulties and/or mental health difficulties are treated fairly. Reasonable adjustments to provision will be made to ensure that disabled students are not disadvantaged. The Learning Support Service is your initial point of contact. </w:t>
      </w:r>
    </w:p>
    <w:p w14:paraId="1FC39945" w14:textId="77777777" w:rsidR="00106EC6" w:rsidRPr="002269AA" w:rsidRDefault="00106EC6" w:rsidP="002269AA">
      <w:pPr>
        <w:pStyle w:val="Body"/>
        <w:spacing w:after="0" w:line="360" w:lineRule="auto"/>
        <w:rPr>
          <w:rFonts w:ascii="Arial" w:hAnsi="Arial" w:cs="Arial"/>
          <w:b/>
          <w:bCs/>
          <w:color w:val="auto"/>
        </w:rPr>
      </w:pPr>
    </w:p>
    <w:p w14:paraId="57F0EE52" w14:textId="77777777" w:rsidR="00106EC6" w:rsidRPr="002269AA" w:rsidRDefault="00965DC3" w:rsidP="002269AA">
      <w:pPr>
        <w:pStyle w:val="Body"/>
        <w:spacing w:after="0" w:line="360" w:lineRule="auto"/>
        <w:rPr>
          <w:rFonts w:ascii="Arial" w:hAnsi="Arial" w:cs="Arial"/>
          <w:b/>
          <w:bCs/>
          <w:color w:val="auto"/>
          <w:sz w:val="24"/>
          <w:szCs w:val="24"/>
        </w:rPr>
      </w:pPr>
      <w:r w:rsidRPr="002269AA">
        <w:rPr>
          <w:rFonts w:ascii="Arial" w:hAnsi="Arial" w:cs="Arial"/>
          <w:b/>
          <w:bCs/>
          <w:color w:val="auto"/>
          <w:sz w:val="24"/>
          <w:szCs w:val="24"/>
          <w:lang w:val="en-US"/>
        </w:rPr>
        <w:t xml:space="preserve">Entry Requirements </w:t>
      </w:r>
    </w:p>
    <w:p w14:paraId="6A7F6959" w14:textId="77777777" w:rsidR="00965DC3" w:rsidRPr="002269AA" w:rsidRDefault="00965DC3" w:rsidP="002269AA">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right="-20"/>
        <w:contextualSpacing/>
        <w:rPr>
          <w:rFonts w:ascii="Arial" w:eastAsia="FranklinGothicLTCom-BkCn" w:hAnsi="Arial" w:cs="Arial"/>
          <w:sz w:val="22"/>
          <w:szCs w:val="22"/>
        </w:rPr>
      </w:pPr>
      <w:r w:rsidRPr="002269AA">
        <w:rPr>
          <w:rFonts w:ascii="Arial" w:eastAsia="FranklinGothicLTCom-BkCn" w:hAnsi="Arial" w:cs="Arial"/>
          <w:sz w:val="22"/>
          <w:szCs w:val="22"/>
        </w:rPr>
        <w:t>Ent</w:t>
      </w:r>
      <w:r w:rsidRPr="002269AA">
        <w:rPr>
          <w:rFonts w:ascii="Arial" w:eastAsia="FranklinGothicLTCom-BkCn" w:hAnsi="Arial" w:cs="Arial"/>
          <w:spacing w:val="12"/>
          <w:sz w:val="22"/>
          <w:szCs w:val="22"/>
        </w:rPr>
        <w:t>r</w:t>
      </w:r>
      <w:r w:rsidRPr="002269AA">
        <w:rPr>
          <w:rFonts w:ascii="Arial" w:eastAsia="FranklinGothicLTCom-BkCn" w:hAnsi="Arial" w:cs="Arial"/>
          <w:sz w:val="22"/>
          <w:szCs w:val="22"/>
        </w:rPr>
        <w:t xml:space="preserve">y criteria detail a typical </w:t>
      </w:r>
      <w:proofErr w:type="gramStart"/>
      <w:r w:rsidRPr="002269AA">
        <w:rPr>
          <w:rFonts w:ascii="Arial" w:eastAsia="FranklinGothicLTCom-BkCn" w:hAnsi="Arial" w:cs="Arial"/>
          <w:sz w:val="22"/>
          <w:szCs w:val="22"/>
        </w:rPr>
        <w:t>offer</w:t>
      </w:r>
      <w:proofErr w:type="gramEnd"/>
      <w:r w:rsidRPr="002269AA">
        <w:rPr>
          <w:rFonts w:ascii="Arial" w:eastAsia="FranklinGothicLTCom-BkCn" w:hAnsi="Arial" w:cs="Arial"/>
          <w:sz w:val="22"/>
          <w:szCs w:val="22"/>
        </w:rPr>
        <w:t xml:space="preserve"> but the Colle</w:t>
      </w:r>
      <w:r w:rsidRPr="002269AA">
        <w:rPr>
          <w:rFonts w:ascii="Arial" w:eastAsia="FranklinGothicLTCom-BkCn" w:hAnsi="Arial" w:cs="Arial"/>
          <w:spacing w:val="-6"/>
          <w:sz w:val="22"/>
          <w:szCs w:val="22"/>
        </w:rPr>
        <w:t>g</w:t>
      </w:r>
      <w:r w:rsidRPr="002269AA">
        <w:rPr>
          <w:rFonts w:ascii="Arial" w:eastAsia="FranklinGothicLTCom-BkCn" w:hAnsi="Arial" w:cs="Arial"/>
          <w:sz w:val="22"/>
          <w:szCs w:val="22"/>
        </w:rPr>
        <w:t xml:space="preserve">e considers all applications on an individual basis </w:t>
      </w:r>
      <w:r w:rsidRPr="002269AA">
        <w:rPr>
          <w:rFonts w:ascii="Arial" w:eastAsia="FranklinGothicLTCom-BkCn" w:hAnsi="Arial" w:cs="Arial"/>
          <w:spacing w:val="-6"/>
          <w:position w:val="1"/>
          <w:sz w:val="22"/>
          <w:szCs w:val="22"/>
        </w:rPr>
        <w:t>w</w:t>
      </w:r>
      <w:r w:rsidRPr="002269AA">
        <w:rPr>
          <w:rFonts w:ascii="Arial" w:eastAsia="FranklinGothicLTCom-BkCn" w:hAnsi="Arial" w:cs="Arial"/>
          <w:position w:val="1"/>
          <w:sz w:val="22"/>
          <w:szCs w:val="22"/>
        </w:rPr>
        <w:t xml:space="preserve">hich means that </w:t>
      </w:r>
      <w:r w:rsidRPr="002269AA">
        <w:rPr>
          <w:rFonts w:ascii="Arial" w:eastAsia="FranklinGothicLTCom-BkCn" w:hAnsi="Arial" w:cs="Arial"/>
          <w:spacing w:val="-6"/>
          <w:position w:val="1"/>
          <w:sz w:val="22"/>
          <w:szCs w:val="22"/>
        </w:rPr>
        <w:t>w</w:t>
      </w:r>
      <w:r w:rsidRPr="002269AA">
        <w:rPr>
          <w:rFonts w:ascii="Arial" w:eastAsia="FranklinGothicLTCom-BkCn" w:hAnsi="Arial" w:cs="Arial"/>
          <w:position w:val="1"/>
          <w:sz w:val="22"/>
          <w:szCs w:val="22"/>
        </w:rPr>
        <w:t>e could ma</w:t>
      </w:r>
      <w:r w:rsidRPr="002269AA">
        <w:rPr>
          <w:rFonts w:ascii="Arial" w:eastAsia="FranklinGothicLTCom-BkCn" w:hAnsi="Arial" w:cs="Arial"/>
          <w:spacing w:val="-4"/>
          <w:position w:val="1"/>
          <w:sz w:val="22"/>
          <w:szCs w:val="22"/>
        </w:rPr>
        <w:t>k</w:t>
      </w:r>
      <w:r w:rsidRPr="002269AA">
        <w:rPr>
          <w:rFonts w:ascii="Arial" w:eastAsia="FranklinGothicLTCom-BkCn" w:hAnsi="Arial" w:cs="Arial"/>
          <w:position w:val="1"/>
          <w:sz w:val="22"/>
          <w:szCs w:val="22"/>
        </w:rPr>
        <w:t>e offers based on</w:t>
      </w:r>
      <w:r w:rsidRPr="002269AA">
        <w:rPr>
          <w:rFonts w:ascii="Arial" w:eastAsia="FranklinGothicLTCom-BkCn" w:hAnsi="Arial" w:cs="Arial"/>
          <w:sz w:val="22"/>
          <w:szCs w:val="22"/>
        </w:rPr>
        <w:t xml:space="preserve"> qualifications,</w:t>
      </w:r>
      <w:r w:rsidRPr="002269AA">
        <w:rPr>
          <w:rFonts w:ascii="Arial" w:eastAsia="FranklinGothicLTCom-BkCn" w:hAnsi="Arial" w:cs="Arial"/>
          <w:spacing w:val="-12"/>
          <w:sz w:val="22"/>
          <w:szCs w:val="22"/>
        </w:rPr>
        <w:t xml:space="preserve"> </w:t>
      </w:r>
      <w:r w:rsidRPr="002269AA">
        <w:rPr>
          <w:rFonts w:ascii="Arial" w:eastAsia="FranklinGothicLTCom-BkCn" w:hAnsi="Arial" w:cs="Arial"/>
          <w:sz w:val="22"/>
          <w:szCs w:val="22"/>
        </w:rPr>
        <w:t xml:space="preserve">personal profile and experience. If </w:t>
      </w:r>
      <w:r w:rsidRPr="002269AA">
        <w:rPr>
          <w:rFonts w:ascii="Arial" w:eastAsia="FranklinGothicLTCom-BkCn" w:hAnsi="Arial" w:cs="Arial"/>
          <w:spacing w:val="-10"/>
          <w:sz w:val="22"/>
          <w:szCs w:val="22"/>
        </w:rPr>
        <w:t>y</w:t>
      </w:r>
      <w:r w:rsidRPr="002269AA">
        <w:rPr>
          <w:rFonts w:ascii="Arial" w:eastAsia="FranklinGothicLTCom-BkCn" w:hAnsi="Arial" w:cs="Arial"/>
          <w:sz w:val="22"/>
          <w:szCs w:val="22"/>
        </w:rPr>
        <w:t>ou h</w:t>
      </w:r>
      <w:r w:rsidRPr="002269AA">
        <w:rPr>
          <w:rFonts w:ascii="Arial" w:eastAsia="FranklinGothicLTCom-BkCn" w:hAnsi="Arial" w:cs="Arial"/>
          <w:spacing w:val="-6"/>
          <w:sz w:val="22"/>
          <w:szCs w:val="22"/>
        </w:rPr>
        <w:t>a</w:t>
      </w:r>
      <w:r w:rsidRPr="002269AA">
        <w:rPr>
          <w:rFonts w:ascii="Arial" w:eastAsia="FranklinGothicLTCom-BkCn" w:hAnsi="Arial" w:cs="Arial"/>
          <w:spacing w:val="-5"/>
          <w:sz w:val="22"/>
          <w:szCs w:val="22"/>
        </w:rPr>
        <w:t>v</w:t>
      </w:r>
      <w:r w:rsidRPr="002269AA">
        <w:rPr>
          <w:rFonts w:ascii="Arial" w:eastAsia="FranklinGothicLTCom-BkCn" w:hAnsi="Arial" w:cs="Arial"/>
          <w:sz w:val="22"/>
          <w:szCs w:val="22"/>
        </w:rPr>
        <w:t>e a</w:t>
      </w:r>
      <w:r w:rsidRPr="002269AA">
        <w:rPr>
          <w:rFonts w:ascii="Arial" w:eastAsia="FranklinGothicLTCom-BkCn" w:hAnsi="Arial" w:cs="Arial"/>
          <w:spacing w:val="-10"/>
          <w:sz w:val="22"/>
          <w:szCs w:val="22"/>
        </w:rPr>
        <w:t>n</w:t>
      </w:r>
      <w:r w:rsidRPr="002269AA">
        <w:rPr>
          <w:rFonts w:ascii="Arial" w:eastAsia="FranklinGothicLTCom-BkCn" w:hAnsi="Arial" w:cs="Arial"/>
          <w:sz w:val="22"/>
          <w:szCs w:val="22"/>
        </w:rPr>
        <w:t>y queries re</w:t>
      </w:r>
      <w:r w:rsidRPr="002269AA">
        <w:rPr>
          <w:rFonts w:ascii="Arial" w:eastAsia="FranklinGothicLTCom-BkCn" w:hAnsi="Arial" w:cs="Arial"/>
          <w:spacing w:val="-5"/>
          <w:sz w:val="22"/>
          <w:szCs w:val="22"/>
        </w:rPr>
        <w:t>g</w:t>
      </w:r>
      <w:r w:rsidRPr="002269AA">
        <w:rPr>
          <w:rFonts w:ascii="Arial" w:eastAsia="FranklinGothicLTCom-BkCn" w:hAnsi="Arial" w:cs="Arial"/>
          <w:sz w:val="22"/>
          <w:szCs w:val="22"/>
        </w:rPr>
        <w:t xml:space="preserve">arding </w:t>
      </w:r>
      <w:r w:rsidRPr="002269AA">
        <w:rPr>
          <w:rFonts w:ascii="Arial" w:eastAsia="FranklinGothicLTCom-BkCn" w:hAnsi="Arial" w:cs="Arial"/>
          <w:spacing w:val="-10"/>
          <w:sz w:val="22"/>
          <w:szCs w:val="22"/>
        </w:rPr>
        <w:t>y</w:t>
      </w:r>
      <w:r w:rsidRPr="002269AA">
        <w:rPr>
          <w:rFonts w:ascii="Arial" w:eastAsia="FranklinGothicLTCom-BkCn" w:hAnsi="Arial" w:cs="Arial"/>
          <w:sz w:val="22"/>
          <w:szCs w:val="22"/>
        </w:rPr>
        <w:t>our offe</w:t>
      </w:r>
      <w:r w:rsidRPr="002269AA">
        <w:rPr>
          <w:rFonts w:ascii="Arial" w:eastAsia="FranklinGothicLTCom-BkCn" w:hAnsi="Arial" w:cs="Arial"/>
          <w:spacing w:val="-10"/>
          <w:sz w:val="22"/>
          <w:szCs w:val="22"/>
        </w:rPr>
        <w:t>r</w:t>
      </w:r>
      <w:r w:rsidRPr="002269AA">
        <w:rPr>
          <w:rFonts w:ascii="Arial" w:eastAsia="FranklinGothicLTCom-BkCn" w:hAnsi="Arial" w:cs="Arial"/>
          <w:sz w:val="22"/>
          <w:szCs w:val="22"/>
        </w:rPr>
        <w:t>,</w:t>
      </w:r>
      <w:r w:rsidRPr="002269AA">
        <w:rPr>
          <w:rFonts w:ascii="Arial" w:eastAsia="FranklinGothicLTCom-BkCn" w:hAnsi="Arial" w:cs="Arial"/>
          <w:spacing w:val="-12"/>
          <w:sz w:val="22"/>
          <w:szCs w:val="22"/>
        </w:rPr>
        <w:t xml:space="preserve"> </w:t>
      </w:r>
      <w:r w:rsidRPr="002269AA">
        <w:rPr>
          <w:rFonts w:ascii="Arial" w:eastAsia="FranklinGothicLTCom-BkCn" w:hAnsi="Arial" w:cs="Arial"/>
          <w:sz w:val="22"/>
          <w:szCs w:val="22"/>
        </w:rPr>
        <w:t>please contact our</w:t>
      </w:r>
      <w:r w:rsidRPr="002269AA">
        <w:rPr>
          <w:rFonts w:ascii="Arial" w:eastAsia="FranklinGothicLTCom-BkCn" w:hAnsi="Arial" w:cs="Arial"/>
          <w:spacing w:val="-12"/>
          <w:sz w:val="22"/>
          <w:szCs w:val="22"/>
        </w:rPr>
        <w:t xml:space="preserve"> </w:t>
      </w:r>
      <w:r w:rsidRPr="002269AA">
        <w:rPr>
          <w:rFonts w:ascii="Arial" w:eastAsia="FranklinGothicLTCom-BkCn" w:hAnsi="Arial" w:cs="Arial"/>
          <w:sz w:val="22"/>
          <w:szCs w:val="22"/>
        </w:rPr>
        <w:t>Admissions</w:t>
      </w:r>
      <w:r w:rsidRPr="002269AA">
        <w:rPr>
          <w:rFonts w:ascii="Arial" w:eastAsia="FranklinGothicLTCom-BkCn" w:hAnsi="Arial" w:cs="Arial"/>
          <w:spacing w:val="-12"/>
          <w:sz w:val="22"/>
          <w:szCs w:val="22"/>
        </w:rPr>
        <w:t xml:space="preserve"> </w:t>
      </w:r>
      <w:r w:rsidRPr="002269AA">
        <w:rPr>
          <w:rFonts w:ascii="Arial" w:eastAsia="FranklinGothicLTCom-BkCn" w:hAnsi="Arial" w:cs="Arial"/>
          <w:spacing w:val="-17"/>
          <w:sz w:val="22"/>
          <w:szCs w:val="22"/>
        </w:rPr>
        <w:t>T</w:t>
      </w:r>
      <w:r w:rsidRPr="002269AA">
        <w:rPr>
          <w:rFonts w:ascii="Arial" w:eastAsia="FranklinGothicLTCom-BkCn" w:hAnsi="Arial" w:cs="Arial"/>
          <w:sz w:val="22"/>
          <w:szCs w:val="22"/>
        </w:rPr>
        <w:t>eam.</w:t>
      </w:r>
    </w:p>
    <w:p w14:paraId="0562CB0E" w14:textId="77777777" w:rsidR="00965DC3" w:rsidRPr="002269AA" w:rsidRDefault="00965DC3" w:rsidP="002269AA">
      <w:pPr>
        <w:spacing w:before="8" w:line="360" w:lineRule="auto"/>
        <w:rPr>
          <w:rFonts w:ascii="Arial" w:hAnsi="Arial" w:cs="Arial"/>
          <w:sz w:val="22"/>
          <w:szCs w:val="22"/>
        </w:rPr>
      </w:pPr>
    </w:p>
    <w:p w14:paraId="1C181277" w14:textId="77777777" w:rsidR="00426DAD" w:rsidRPr="002269AA" w:rsidRDefault="00426DAD" w:rsidP="002269A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ascii="Arial" w:hAnsi="Arial" w:cs="Arial"/>
          <w:sz w:val="22"/>
          <w:szCs w:val="22"/>
          <w:lang w:val="en-GB" w:eastAsia="en-GB"/>
        </w:rPr>
      </w:pPr>
      <w:r w:rsidRPr="002269AA">
        <w:rPr>
          <w:rFonts w:ascii="Arial" w:hAnsi="Arial" w:cs="Arial"/>
          <w:sz w:val="22"/>
          <w:szCs w:val="22"/>
          <w:lang w:val="en-GB" w:eastAsia="en-GB"/>
        </w:rPr>
        <w:t>Students who have recently been in education are likely to need:</w:t>
      </w:r>
    </w:p>
    <w:p w14:paraId="62892104" w14:textId="0524E784" w:rsidR="00426DAD" w:rsidRPr="00FE6E34" w:rsidRDefault="00426DAD" w:rsidP="00FE6E34">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ascii="Arial" w:hAnsi="Arial" w:cs="Arial"/>
          <w:lang w:val="en-GB"/>
        </w:rPr>
      </w:pPr>
      <w:r w:rsidRPr="00FE6E34">
        <w:rPr>
          <w:rFonts w:ascii="Arial" w:hAnsi="Arial" w:cs="Arial"/>
          <w:lang w:val="en-GB"/>
        </w:rPr>
        <w:t>BTEC Level 3 qualification in Construction</w:t>
      </w:r>
    </w:p>
    <w:p w14:paraId="53E416F2" w14:textId="73D257BD" w:rsidR="00426DAD" w:rsidRPr="00FE6E34" w:rsidRDefault="00426DAD" w:rsidP="00FE6E34">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ascii="Arial" w:hAnsi="Arial" w:cs="Arial"/>
          <w:lang w:val="en-GB"/>
        </w:rPr>
      </w:pPr>
      <w:r w:rsidRPr="00FE6E34">
        <w:rPr>
          <w:rFonts w:ascii="Arial" w:hAnsi="Arial" w:cs="Arial"/>
          <w:lang w:val="en-GB"/>
        </w:rPr>
        <w:t>GC</w:t>
      </w:r>
      <w:r w:rsidR="00FE6E34" w:rsidRPr="00FE6E34">
        <w:rPr>
          <w:rFonts w:ascii="Arial" w:hAnsi="Arial" w:cs="Arial"/>
          <w:lang w:val="en-GB"/>
        </w:rPr>
        <w:t>S</w:t>
      </w:r>
      <w:r w:rsidRPr="00FE6E34">
        <w:rPr>
          <w:rFonts w:ascii="Arial" w:hAnsi="Arial" w:cs="Arial"/>
          <w:lang w:val="en-GB"/>
        </w:rPr>
        <w:t>E Advanced Level profile that demonstrates strong performance in a relevant</w:t>
      </w:r>
      <w:r w:rsidR="003D5B53" w:rsidRPr="00FE6E34">
        <w:rPr>
          <w:rFonts w:ascii="Arial" w:hAnsi="Arial" w:cs="Arial"/>
          <w:lang w:val="en-GB"/>
        </w:rPr>
        <w:t xml:space="preserve"> </w:t>
      </w:r>
      <w:r w:rsidRPr="00FE6E34">
        <w:rPr>
          <w:rFonts w:ascii="Arial" w:hAnsi="Arial" w:cs="Arial"/>
          <w:lang w:val="en-GB"/>
        </w:rPr>
        <w:t>subject or adequate</w:t>
      </w:r>
      <w:r w:rsidR="003D5B53" w:rsidRPr="00FE6E34">
        <w:rPr>
          <w:rFonts w:ascii="Arial" w:hAnsi="Arial" w:cs="Arial"/>
          <w:lang w:val="en-GB"/>
        </w:rPr>
        <w:t xml:space="preserve"> </w:t>
      </w:r>
      <w:r w:rsidRPr="00FE6E34">
        <w:rPr>
          <w:rFonts w:ascii="Arial" w:hAnsi="Arial" w:cs="Arial"/>
          <w:lang w:val="en-GB"/>
        </w:rPr>
        <w:t>performance in more than one GCE subject. This profile is</w:t>
      </w:r>
      <w:r w:rsidR="003D5B53" w:rsidRPr="00FE6E34">
        <w:rPr>
          <w:rFonts w:ascii="Arial" w:hAnsi="Arial" w:cs="Arial"/>
          <w:lang w:val="en-GB"/>
        </w:rPr>
        <w:t xml:space="preserve"> </w:t>
      </w:r>
      <w:r w:rsidRPr="00FE6E34">
        <w:rPr>
          <w:rFonts w:ascii="Arial" w:hAnsi="Arial" w:cs="Arial"/>
          <w:lang w:val="en-GB"/>
        </w:rPr>
        <w:t>likely to be supported by GCSE grades at A* to C</w:t>
      </w:r>
      <w:r w:rsidR="003D5B53" w:rsidRPr="00FE6E34">
        <w:rPr>
          <w:rFonts w:ascii="Arial" w:hAnsi="Arial" w:cs="Arial"/>
          <w:lang w:val="en-GB"/>
        </w:rPr>
        <w:t xml:space="preserve"> </w:t>
      </w:r>
      <w:r w:rsidRPr="00FE6E34">
        <w:rPr>
          <w:rFonts w:ascii="Arial" w:hAnsi="Arial" w:cs="Arial"/>
          <w:lang w:val="en-GB"/>
        </w:rPr>
        <w:t>(or equivalent) and/or 9 to 4</w:t>
      </w:r>
      <w:r w:rsidR="003D5B53" w:rsidRPr="00FE6E34">
        <w:rPr>
          <w:rFonts w:ascii="Arial" w:hAnsi="Arial" w:cs="Arial"/>
          <w:lang w:val="en-GB"/>
        </w:rPr>
        <w:t xml:space="preserve"> </w:t>
      </w:r>
      <w:r w:rsidRPr="00FE6E34">
        <w:rPr>
          <w:rFonts w:ascii="Arial" w:hAnsi="Arial" w:cs="Arial"/>
          <w:lang w:val="en-GB"/>
        </w:rPr>
        <w:t xml:space="preserve">(or equivalent) in subjects such as maths and </w:t>
      </w:r>
      <w:r w:rsidR="00FE6E34" w:rsidRPr="00FE6E34">
        <w:rPr>
          <w:rFonts w:ascii="Arial" w:hAnsi="Arial" w:cs="Arial"/>
          <w:lang w:val="en-GB"/>
        </w:rPr>
        <w:t>English.</w:t>
      </w:r>
    </w:p>
    <w:p w14:paraId="70511DB3" w14:textId="74781FF5" w:rsidR="00426DAD" w:rsidRPr="00FE6E34" w:rsidRDefault="00FE6E34" w:rsidP="00FE6E34">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ascii="Arial" w:hAnsi="Arial" w:cs="Arial"/>
          <w:lang w:val="en-GB"/>
        </w:rPr>
      </w:pPr>
      <w:r w:rsidRPr="00FE6E34">
        <w:rPr>
          <w:rFonts w:ascii="Arial" w:hAnsi="Arial" w:cs="Arial"/>
          <w:lang w:val="en-GB"/>
        </w:rPr>
        <w:t>O</w:t>
      </w:r>
      <w:r w:rsidR="00426DAD" w:rsidRPr="00FE6E34">
        <w:rPr>
          <w:rFonts w:ascii="Arial" w:hAnsi="Arial" w:cs="Arial"/>
          <w:lang w:val="en-GB"/>
        </w:rPr>
        <w:t>ther related Level 3 qualifications</w:t>
      </w:r>
      <w:r w:rsidRPr="00FE6E34">
        <w:rPr>
          <w:rFonts w:ascii="Arial" w:hAnsi="Arial" w:cs="Arial"/>
          <w:lang w:val="en-GB"/>
        </w:rPr>
        <w:t>.</w:t>
      </w:r>
    </w:p>
    <w:p w14:paraId="14269592" w14:textId="09118F8B" w:rsidR="00426DAD" w:rsidRPr="00FE6E34" w:rsidRDefault="00FE6E34" w:rsidP="00FE6E34">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ascii="Arial" w:hAnsi="Arial" w:cs="Arial"/>
          <w:lang w:val="en-GB"/>
        </w:rPr>
      </w:pPr>
      <w:r w:rsidRPr="00FE6E34">
        <w:rPr>
          <w:rFonts w:ascii="Arial" w:hAnsi="Arial" w:cs="Arial"/>
          <w:lang w:val="en-GB"/>
        </w:rPr>
        <w:t>A</w:t>
      </w:r>
      <w:r w:rsidR="00426DAD" w:rsidRPr="00FE6E34">
        <w:rPr>
          <w:rFonts w:ascii="Arial" w:hAnsi="Arial" w:cs="Arial"/>
          <w:lang w:val="en-GB"/>
        </w:rPr>
        <w:t>n Access to Higher Education Diploma from an approved further education</w:t>
      </w:r>
      <w:r w:rsidR="003D5B53" w:rsidRPr="00FE6E34">
        <w:rPr>
          <w:rFonts w:ascii="Arial" w:hAnsi="Arial" w:cs="Arial"/>
          <w:lang w:val="en-GB"/>
        </w:rPr>
        <w:t xml:space="preserve"> </w:t>
      </w:r>
      <w:r w:rsidR="00426DAD" w:rsidRPr="00FE6E34">
        <w:rPr>
          <w:rFonts w:ascii="Arial" w:hAnsi="Arial" w:cs="Arial"/>
          <w:lang w:val="en-GB"/>
        </w:rPr>
        <w:t>institution</w:t>
      </w:r>
      <w:r w:rsidRPr="00FE6E34">
        <w:rPr>
          <w:rFonts w:ascii="Arial" w:hAnsi="Arial" w:cs="Arial"/>
          <w:lang w:val="en-GB"/>
        </w:rPr>
        <w:t>.</w:t>
      </w:r>
    </w:p>
    <w:p w14:paraId="11AF5DBB" w14:textId="219C8173" w:rsidR="00426DAD" w:rsidRPr="00FE6E34" w:rsidRDefault="00FE6E34" w:rsidP="00FE6E34">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ascii="Arial" w:hAnsi="Arial" w:cs="Arial"/>
          <w:lang w:val="en-GB"/>
        </w:rPr>
      </w:pPr>
      <w:r w:rsidRPr="00FE6E34">
        <w:rPr>
          <w:rFonts w:ascii="Arial" w:hAnsi="Arial" w:cs="Arial"/>
          <w:lang w:val="en-GB"/>
        </w:rPr>
        <w:lastRenderedPageBreak/>
        <w:t>R</w:t>
      </w:r>
      <w:r w:rsidR="00426DAD" w:rsidRPr="00FE6E34">
        <w:rPr>
          <w:rFonts w:ascii="Arial" w:hAnsi="Arial" w:cs="Arial"/>
          <w:lang w:val="en-GB"/>
        </w:rPr>
        <w:t>elevant work experience, or an international equivalent to the above qualifications.</w:t>
      </w:r>
    </w:p>
    <w:p w14:paraId="56BC0A29" w14:textId="77777777" w:rsidR="009164A0" w:rsidRPr="002269AA" w:rsidRDefault="009164A0" w:rsidP="002269AA">
      <w:pPr>
        <w:pStyle w:val="Body"/>
        <w:spacing w:after="0" w:line="360" w:lineRule="auto"/>
        <w:rPr>
          <w:rFonts w:ascii="Arial" w:hAnsi="Arial" w:cs="Arial"/>
          <w:color w:val="auto"/>
        </w:rPr>
      </w:pPr>
    </w:p>
    <w:p w14:paraId="23750C69" w14:textId="77777777" w:rsidR="00106EC6" w:rsidRPr="002269AA" w:rsidRDefault="00965DC3" w:rsidP="002269AA">
      <w:pPr>
        <w:pStyle w:val="Body"/>
        <w:spacing w:after="0" w:line="360" w:lineRule="auto"/>
        <w:rPr>
          <w:rFonts w:ascii="Arial" w:hAnsi="Arial" w:cs="Arial"/>
          <w:b/>
          <w:bCs/>
          <w:color w:val="auto"/>
          <w:sz w:val="24"/>
          <w:szCs w:val="24"/>
        </w:rPr>
      </w:pPr>
      <w:r w:rsidRPr="002269AA">
        <w:rPr>
          <w:rFonts w:ascii="Arial" w:hAnsi="Arial" w:cs="Arial"/>
          <w:b/>
          <w:bCs/>
          <w:color w:val="auto"/>
          <w:sz w:val="24"/>
          <w:szCs w:val="24"/>
          <w:lang w:val="en-US"/>
        </w:rPr>
        <w:t>Course Exit Points</w:t>
      </w:r>
    </w:p>
    <w:p w14:paraId="1603905E" w14:textId="2F34CA09" w:rsidR="00231EC2" w:rsidRPr="002269AA" w:rsidRDefault="00231EC2" w:rsidP="002269AA">
      <w:pPr>
        <w:pStyle w:val="Body"/>
        <w:spacing w:after="0" w:line="360" w:lineRule="auto"/>
        <w:rPr>
          <w:rFonts w:ascii="Arial" w:hAnsi="Arial" w:cs="Arial"/>
          <w:color w:val="auto"/>
          <w:lang w:val="en-US"/>
        </w:rPr>
      </w:pPr>
      <w:r w:rsidRPr="002269AA">
        <w:rPr>
          <w:rFonts w:ascii="Arial" w:hAnsi="Arial" w:cs="Arial"/>
        </w:rPr>
        <w:t xml:space="preserve">To achieve a Pearson BTEC Level </w:t>
      </w:r>
      <w:r w:rsidR="006A3854">
        <w:rPr>
          <w:rFonts w:ascii="Arial" w:hAnsi="Arial" w:cs="Arial"/>
        </w:rPr>
        <w:t>4</w:t>
      </w:r>
      <w:r w:rsidRPr="002269AA">
        <w:rPr>
          <w:rFonts w:ascii="Arial" w:hAnsi="Arial" w:cs="Arial"/>
        </w:rPr>
        <w:t xml:space="preserve"> </w:t>
      </w:r>
      <w:r w:rsidR="002269AA" w:rsidRPr="002269AA">
        <w:rPr>
          <w:rFonts w:ascii="Arial" w:hAnsi="Arial" w:cs="Arial"/>
        </w:rPr>
        <w:t>Higher Technical Q</w:t>
      </w:r>
      <w:r w:rsidRPr="002269AA">
        <w:rPr>
          <w:rFonts w:ascii="Arial" w:hAnsi="Arial" w:cs="Arial"/>
        </w:rPr>
        <w:t xml:space="preserve">ualification a student must have: </w:t>
      </w:r>
    </w:p>
    <w:p w14:paraId="297E9818" w14:textId="77777777" w:rsidR="00231EC2" w:rsidRPr="002269AA" w:rsidRDefault="00231EC2" w:rsidP="002269AA">
      <w:pPr>
        <w:pStyle w:val="Body"/>
        <w:numPr>
          <w:ilvl w:val="0"/>
          <w:numId w:val="12"/>
        </w:numPr>
        <w:spacing w:after="0" w:line="360" w:lineRule="auto"/>
        <w:rPr>
          <w:rFonts w:ascii="Arial" w:hAnsi="Arial" w:cs="Arial"/>
        </w:rPr>
      </w:pPr>
      <w:r w:rsidRPr="002269AA">
        <w:rPr>
          <w:rFonts w:ascii="Arial" w:hAnsi="Arial" w:cs="Arial"/>
        </w:rPr>
        <w:t xml:space="preserve">completed units equivalent to 120 credits at level 4 </w:t>
      </w:r>
    </w:p>
    <w:p w14:paraId="66FEAB1D" w14:textId="77777777" w:rsidR="00231EC2" w:rsidRPr="002269AA" w:rsidRDefault="00231EC2" w:rsidP="002269AA">
      <w:pPr>
        <w:pStyle w:val="Body"/>
        <w:numPr>
          <w:ilvl w:val="0"/>
          <w:numId w:val="12"/>
        </w:numPr>
        <w:spacing w:after="0" w:line="360" w:lineRule="auto"/>
        <w:rPr>
          <w:rFonts w:ascii="Arial" w:hAnsi="Arial" w:cs="Arial"/>
          <w:color w:val="auto"/>
        </w:rPr>
      </w:pPr>
      <w:r w:rsidRPr="002269AA">
        <w:rPr>
          <w:rFonts w:ascii="Arial" w:hAnsi="Arial" w:cs="Arial"/>
        </w:rPr>
        <w:t>achieved at least a pass in 105 credits at level 4.</w:t>
      </w:r>
    </w:p>
    <w:p w14:paraId="2946DB82" w14:textId="77777777" w:rsidR="00106EC6" w:rsidRPr="002269AA" w:rsidRDefault="00106EC6" w:rsidP="002269AA">
      <w:pPr>
        <w:pStyle w:val="Body"/>
        <w:spacing w:after="0" w:line="360" w:lineRule="auto"/>
        <w:rPr>
          <w:rFonts w:ascii="Arial" w:hAnsi="Arial" w:cs="Arial"/>
          <w:b/>
          <w:bCs/>
          <w:color w:val="auto"/>
        </w:rPr>
      </w:pPr>
    </w:p>
    <w:p w14:paraId="5C90581A" w14:textId="77777777" w:rsidR="00106EC6" w:rsidRPr="002269AA" w:rsidRDefault="00965DC3" w:rsidP="002269AA">
      <w:pPr>
        <w:pStyle w:val="Body"/>
        <w:spacing w:after="0" w:line="360" w:lineRule="auto"/>
        <w:rPr>
          <w:rFonts w:ascii="Arial" w:hAnsi="Arial" w:cs="Arial"/>
          <w:b/>
          <w:bCs/>
          <w:color w:val="auto"/>
          <w:sz w:val="24"/>
          <w:szCs w:val="24"/>
        </w:rPr>
      </w:pPr>
      <w:r w:rsidRPr="002269AA">
        <w:rPr>
          <w:rFonts w:ascii="Arial" w:hAnsi="Arial" w:cs="Arial"/>
          <w:b/>
          <w:bCs/>
          <w:color w:val="auto"/>
          <w:sz w:val="24"/>
          <w:szCs w:val="24"/>
          <w:lang w:val="en-US"/>
        </w:rPr>
        <w:t>Progression Route</w:t>
      </w:r>
    </w:p>
    <w:p w14:paraId="6667D9A0" w14:textId="034C29D7" w:rsidR="00426DAD" w:rsidRPr="002269AA" w:rsidRDefault="00426DAD" w:rsidP="002269A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ascii="Arial" w:hAnsi="Arial" w:cs="Arial"/>
          <w:sz w:val="22"/>
          <w:szCs w:val="22"/>
          <w:lang w:val="en-GB" w:eastAsia="en-GB"/>
        </w:rPr>
      </w:pPr>
      <w:r w:rsidRPr="002269AA">
        <w:rPr>
          <w:rFonts w:ascii="Arial" w:hAnsi="Arial" w:cs="Arial"/>
          <w:sz w:val="22"/>
          <w:szCs w:val="22"/>
          <w:lang w:val="en-GB" w:eastAsia="en-GB"/>
        </w:rPr>
        <w:t xml:space="preserve">The </w:t>
      </w:r>
      <w:r w:rsidR="00FE6E34">
        <w:rPr>
          <w:rFonts w:ascii="Arial" w:hAnsi="Arial" w:cs="Arial"/>
          <w:sz w:val="22"/>
          <w:szCs w:val="22"/>
          <w:lang w:val="en-GB" w:eastAsia="en-GB"/>
        </w:rPr>
        <w:t>HTQ</w:t>
      </w:r>
      <w:r w:rsidRPr="002269AA">
        <w:rPr>
          <w:rFonts w:ascii="Arial" w:hAnsi="Arial" w:cs="Arial"/>
          <w:sz w:val="22"/>
          <w:szCs w:val="22"/>
          <w:lang w:val="en-GB" w:eastAsia="en-GB"/>
        </w:rPr>
        <w:t xml:space="preserve"> provides a solid grounding in construction, which students can build on should they decide to continue their studies beyond the Certificate stage. On successful completion of the Level 5 Higher </w:t>
      </w:r>
      <w:r w:rsidR="00B57E7A">
        <w:rPr>
          <w:rFonts w:ascii="Arial" w:hAnsi="Arial" w:cs="Arial"/>
          <w:sz w:val="22"/>
          <w:szCs w:val="22"/>
          <w:lang w:val="en-GB" w:eastAsia="en-GB"/>
        </w:rPr>
        <w:t>Technical Qualification</w:t>
      </w:r>
      <w:r w:rsidRPr="002269AA">
        <w:rPr>
          <w:rFonts w:ascii="Arial" w:hAnsi="Arial" w:cs="Arial"/>
          <w:sz w:val="22"/>
          <w:szCs w:val="22"/>
          <w:lang w:val="en-GB" w:eastAsia="en-GB"/>
        </w:rPr>
        <w:t>, students can develop their careers in the sector through:</w:t>
      </w:r>
    </w:p>
    <w:p w14:paraId="3914AD63" w14:textId="77777777" w:rsidR="00426DAD" w:rsidRPr="002269AA" w:rsidRDefault="00426DAD" w:rsidP="002269A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ascii="Arial" w:hAnsi="Arial" w:cs="Arial"/>
          <w:sz w:val="22"/>
          <w:szCs w:val="22"/>
          <w:lang w:val="en-GB" w:eastAsia="en-GB"/>
        </w:rPr>
      </w:pPr>
      <w:r w:rsidRPr="002269AA">
        <w:rPr>
          <w:rFonts w:ascii="Arial" w:hAnsi="Arial" w:cs="Arial"/>
          <w:sz w:val="22"/>
          <w:szCs w:val="22"/>
          <w:lang w:val="en-GB" w:eastAsia="en-GB"/>
        </w:rPr>
        <w:t>● entering employment</w:t>
      </w:r>
    </w:p>
    <w:p w14:paraId="694C75C5" w14:textId="77777777" w:rsidR="00426DAD" w:rsidRPr="002269AA" w:rsidRDefault="00426DAD" w:rsidP="002269A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ascii="Arial" w:hAnsi="Arial" w:cs="Arial"/>
          <w:sz w:val="22"/>
          <w:szCs w:val="22"/>
          <w:lang w:val="en-GB" w:eastAsia="en-GB"/>
        </w:rPr>
      </w:pPr>
      <w:r w:rsidRPr="002269AA">
        <w:rPr>
          <w:rFonts w:ascii="Arial" w:hAnsi="Arial" w:cs="Arial"/>
          <w:sz w:val="22"/>
          <w:szCs w:val="22"/>
          <w:lang w:val="en-GB" w:eastAsia="en-GB"/>
        </w:rPr>
        <w:t>● continuing existing employment</w:t>
      </w:r>
    </w:p>
    <w:p w14:paraId="354EF95C" w14:textId="77777777" w:rsidR="00426DAD" w:rsidRPr="002269AA" w:rsidRDefault="00426DAD" w:rsidP="002269A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ascii="Arial" w:hAnsi="Arial" w:cs="Arial"/>
          <w:sz w:val="22"/>
          <w:szCs w:val="22"/>
          <w:lang w:val="en-GB" w:eastAsia="en-GB"/>
        </w:rPr>
      </w:pPr>
      <w:r w:rsidRPr="002269AA">
        <w:rPr>
          <w:rFonts w:ascii="Arial" w:hAnsi="Arial" w:cs="Arial"/>
          <w:sz w:val="22"/>
          <w:szCs w:val="22"/>
          <w:lang w:val="en-GB" w:eastAsia="en-GB"/>
        </w:rPr>
        <w:t>● linking with the appropriate professional body</w:t>
      </w:r>
    </w:p>
    <w:p w14:paraId="539F441F" w14:textId="453244B5" w:rsidR="00426DAD" w:rsidRPr="002269AA" w:rsidRDefault="00426DAD" w:rsidP="002269A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ascii="Arial" w:hAnsi="Arial" w:cs="Arial"/>
          <w:sz w:val="22"/>
          <w:szCs w:val="22"/>
          <w:lang w:val="en-GB" w:eastAsia="en-GB"/>
        </w:rPr>
      </w:pPr>
      <w:r w:rsidRPr="002269AA">
        <w:rPr>
          <w:rFonts w:ascii="Arial" w:hAnsi="Arial" w:cs="Arial"/>
          <w:sz w:val="22"/>
          <w:szCs w:val="22"/>
          <w:lang w:val="en-GB" w:eastAsia="en-GB"/>
        </w:rPr>
        <w:t>● committing to Continuing Professional Development (CPD)</w:t>
      </w:r>
    </w:p>
    <w:p w14:paraId="1569E4F6" w14:textId="77777777" w:rsidR="00426DAD" w:rsidRPr="002269AA" w:rsidRDefault="00426DAD" w:rsidP="002269A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ascii="Arial" w:hAnsi="Arial" w:cs="Arial"/>
          <w:sz w:val="22"/>
          <w:szCs w:val="22"/>
          <w:lang w:val="en-GB" w:eastAsia="en-GB"/>
        </w:rPr>
      </w:pPr>
    </w:p>
    <w:p w14:paraId="3FE31D22" w14:textId="48F81710" w:rsidR="00426DAD" w:rsidRPr="002269AA" w:rsidRDefault="00426DAD" w:rsidP="002269A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ascii="Arial" w:hAnsi="Arial" w:cs="Arial"/>
          <w:b/>
          <w:bCs/>
          <w:sz w:val="22"/>
          <w:szCs w:val="22"/>
          <w:lang w:val="en-GB" w:eastAsia="en-GB"/>
        </w:rPr>
      </w:pPr>
      <w:r w:rsidRPr="002269AA">
        <w:rPr>
          <w:rFonts w:ascii="Arial" w:hAnsi="Arial" w:cs="Arial"/>
          <w:b/>
          <w:bCs/>
          <w:sz w:val="22"/>
          <w:szCs w:val="22"/>
          <w:lang w:val="en-GB" w:eastAsia="en-GB"/>
        </w:rPr>
        <w:t xml:space="preserve">Progression to </w:t>
      </w:r>
      <w:r w:rsidR="00B57E7A">
        <w:rPr>
          <w:rFonts w:ascii="Arial" w:hAnsi="Arial" w:cs="Arial"/>
          <w:b/>
          <w:bCs/>
          <w:sz w:val="22"/>
          <w:szCs w:val="22"/>
          <w:lang w:val="en-GB" w:eastAsia="en-GB"/>
        </w:rPr>
        <w:t>U</w:t>
      </w:r>
      <w:r w:rsidRPr="002269AA">
        <w:rPr>
          <w:rFonts w:ascii="Arial" w:hAnsi="Arial" w:cs="Arial"/>
          <w:b/>
          <w:bCs/>
          <w:sz w:val="22"/>
          <w:szCs w:val="22"/>
          <w:lang w:val="en-GB" w:eastAsia="en-GB"/>
        </w:rPr>
        <w:t>niversity</w:t>
      </w:r>
    </w:p>
    <w:p w14:paraId="526F08CE" w14:textId="39697042" w:rsidR="00426DAD" w:rsidRDefault="00426DAD" w:rsidP="002269A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ascii="Arial" w:hAnsi="Arial" w:cs="Arial"/>
          <w:sz w:val="22"/>
          <w:szCs w:val="22"/>
          <w:lang w:val="en-GB" w:eastAsia="en-GB"/>
        </w:rPr>
      </w:pPr>
      <w:r w:rsidRPr="002269AA">
        <w:rPr>
          <w:rFonts w:ascii="Arial" w:hAnsi="Arial" w:cs="Arial"/>
          <w:sz w:val="22"/>
          <w:szCs w:val="22"/>
          <w:lang w:val="en-GB" w:eastAsia="en-GB"/>
        </w:rPr>
        <w:t>The Level 5 Higher National Diploma is recognised by higher education providers as meeting admission requirements to many relevant construction-related courses, for example:</w:t>
      </w:r>
    </w:p>
    <w:p w14:paraId="3AD14EBA" w14:textId="77777777" w:rsidR="00742566" w:rsidRPr="00742566" w:rsidRDefault="00742566" w:rsidP="0074256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ascii="Arial" w:hAnsi="Arial" w:cs="Arial"/>
          <w:lang w:val="en-GB"/>
        </w:rPr>
      </w:pPr>
    </w:p>
    <w:p w14:paraId="07227E38" w14:textId="2626D54A" w:rsidR="00742566" w:rsidRDefault="0099739B" w:rsidP="00875228">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ascii="Arial" w:hAnsi="Arial" w:cs="Arial"/>
          <w:lang w:val="en-GB"/>
        </w:rPr>
      </w:pPr>
      <w:r w:rsidRPr="00742566">
        <w:rPr>
          <w:rFonts w:ascii="Arial" w:hAnsi="Arial" w:cs="Arial"/>
          <w:lang w:val="en-GB"/>
        </w:rPr>
        <w:t>BTEC Level 5 Higher Technical Qualification</w:t>
      </w:r>
    </w:p>
    <w:p w14:paraId="08B19E35" w14:textId="37E5D4D3" w:rsidR="00426DAD" w:rsidRPr="00742566" w:rsidRDefault="00426DAD" w:rsidP="00875228">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ascii="Arial" w:hAnsi="Arial" w:cs="Arial"/>
          <w:lang w:val="en-GB"/>
        </w:rPr>
      </w:pPr>
      <w:r w:rsidRPr="00742566">
        <w:rPr>
          <w:rFonts w:ascii="Arial" w:hAnsi="Arial" w:cs="Arial"/>
          <w:lang w:val="en-GB"/>
        </w:rPr>
        <w:t>BSc Construction Project Management</w:t>
      </w:r>
    </w:p>
    <w:p w14:paraId="210F02CA" w14:textId="0448FAD2" w:rsidR="00426DAD" w:rsidRPr="00B57E7A" w:rsidRDefault="00426DAD" w:rsidP="00B57E7A">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ascii="Arial" w:hAnsi="Arial" w:cs="Arial"/>
          <w:lang w:val="en-GB"/>
        </w:rPr>
      </w:pPr>
      <w:r w:rsidRPr="00B57E7A">
        <w:rPr>
          <w:rFonts w:ascii="Arial" w:hAnsi="Arial" w:cs="Arial"/>
          <w:lang w:val="en-GB"/>
        </w:rPr>
        <w:t>BSc Innovative Home Design and Construction</w:t>
      </w:r>
    </w:p>
    <w:p w14:paraId="26B77036" w14:textId="2CE4103A" w:rsidR="00426DAD" w:rsidRPr="002269AA" w:rsidRDefault="00426DAD" w:rsidP="00B57E7A">
      <w:pPr>
        <w:pStyle w:val="Body"/>
        <w:numPr>
          <w:ilvl w:val="0"/>
          <w:numId w:val="16"/>
        </w:numPr>
        <w:spacing w:after="0" w:line="360" w:lineRule="auto"/>
        <w:rPr>
          <w:rFonts w:ascii="Arial" w:hAnsi="Arial" w:cs="Arial"/>
        </w:rPr>
      </w:pPr>
      <w:r w:rsidRPr="002269AA">
        <w:rPr>
          <w:rFonts w:ascii="Arial" w:hAnsi="Arial" w:cs="Arial"/>
        </w:rPr>
        <w:t>BA (Hons) Design for Future Living</w:t>
      </w:r>
    </w:p>
    <w:p w14:paraId="6B699379" w14:textId="77777777" w:rsidR="00231EC2" w:rsidRPr="002269AA" w:rsidRDefault="00231EC2" w:rsidP="002269AA">
      <w:pPr>
        <w:pStyle w:val="Body"/>
        <w:spacing w:after="0" w:line="360" w:lineRule="auto"/>
        <w:rPr>
          <w:rFonts w:ascii="Arial" w:hAnsi="Arial" w:cs="Arial"/>
          <w:color w:val="auto"/>
        </w:rPr>
      </w:pPr>
    </w:p>
    <w:p w14:paraId="3FE9F23F" w14:textId="77777777" w:rsidR="00A05EF4" w:rsidRPr="002269AA" w:rsidRDefault="00A05EF4" w:rsidP="002269AA">
      <w:pPr>
        <w:pStyle w:val="Body"/>
        <w:spacing w:after="0" w:line="360" w:lineRule="auto"/>
        <w:rPr>
          <w:rFonts w:ascii="Arial" w:hAnsi="Arial" w:cs="Arial"/>
          <w:color w:val="auto"/>
        </w:rPr>
      </w:pPr>
    </w:p>
    <w:p w14:paraId="28E3CD0D" w14:textId="77777777" w:rsidR="00A05EF4" w:rsidRPr="002269AA" w:rsidRDefault="00A05EF4" w:rsidP="002269AA">
      <w:pPr>
        <w:spacing w:line="360" w:lineRule="auto"/>
        <w:jc w:val="both"/>
        <w:rPr>
          <w:rFonts w:ascii="Arial" w:hAnsi="Arial" w:cs="Arial"/>
          <w:i/>
          <w:iCs/>
          <w:sz w:val="22"/>
          <w:szCs w:val="22"/>
        </w:rPr>
      </w:pPr>
      <w:r w:rsidRPr="002269AA">
        <w:rPr>
          <w:rFonts w:ascii="Arial" w:hAnsi="Arial" w:cs="Arial"/>
          <w:b/>
          <w:bCs/>
          <w:sz w:val="22"/>
          <w:szCs w:val="22"/>
        </w:rPr>
        <w:t>Please note:</w:t>
      </w:r>
      <w:r w:rsidRPr="002269AA">
        <w:rPr>
          <w:rFonts w:ascii="Arial" w:hAnsi="Arial" w:cs="Arial"/>
          <w:sz w:val="22"/>
          <w:szCs w:val="22"/>
        </w:rPr>
        <w:t xml:space="preserve"> This specification provides a concise summary of the main features of the </w:t>
      </w:r>
      <w:proofErr w:type="spellStart"/>
      <w:r w:rsidRPr="002269AA">
        <w:rPr>
          <w:rFonts w:ascii="Arial" w:hAnsi="Arial" w:cs="Arial"/>
          <w:sz w:val="22"/>
          <w:szCs w:val="22"/>
        </w:rPr>
        <w:t>programme</w:t>
      </w:r>
      <w:proofErr w:type="spellEnd"/>
      <w:r w:rsidRPr="002269AA">
        <w:rPr>
          <w:rFonts w:ascii="Arial" w:hAnsi="Arial" w:cs="Arial"/>
          <w:sz w:val="22"/>
          <w:szCs w:val="22"/>
        </w:rPr>
        <w:t xml:space="preserve"> and the learning outcomes that a typical student might reasonably be expected to achieve and demonstrate if s/he takes full advantage of the learning opportunities that are provided.  More detailed information on the learning outcomes, content and teaching, learning and assessment methods of each module can be found in associated course documentation e.g. course handbooks and module specifications.  </w:t>
      </w:r>
    </w:p>
    <w:p w14:paraId="1F72F646" w14:textId="77777777" w:rsidR="00A05EF4" w:rsidRPr="002269AA" w:rsidRDefault="00A05EF4" w:rsidP="002269AA">
      <w:pPr>
        <w:pStyle w:val="Body"/>
        <w:spacing w:after="0" w:line="360" w:lineRule="auto"/>
        <w:rPr>
          <w:rFonts w:ascii="Arial" w:hAnsi="Arial" w:cs="Arial"/>
          <w:color w:val="auto"/>
        </w:rPr>
      </w:pPr>
    </w:p>
    <w:sectPr w:rsidR="00A05EF4" w:rsidRPr="002269AA" w:rsidSect="00371019">
      <w:footerReference w:type="default" r:id="rId11"/>
      <w:pgSz w:w="11900" w:h="16840"/>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F37957" w14:textId="77777777" w:rsidR="00613575" w:rsidRDefault="00613575">
      <w:r>
        <w:separator/>
      </w:r>
    </w:p>
  </w:endnote>
  <w:endnote w:type="continuationSeparator" w:id="0">
    <w:p w14:paraId="74ABB926" w14:textId="77777777" w:rsidR="00613575" w:rsidRDefault="00613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GothicLTCom-BkCn">
    <w:altName w:val="Times New Roman"/>
    <w:charset w:val="00"/>
    <w:family w:val="roman"/>
    <w:pitch w:val="variable"/>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DB0AB" w14:textId="77777777" w:rsidR="00106EC6" w:rsidRDefault="00965DC3">
    <w:pPr>
      <w:pStyle w:val="Footer"/>
      <w:jc w:val="right"/>
    </w:pPr>
    <w:r>
      <w:t xml:space="preserve">Page </w:t>
    </w:r>
    <w:r w:rsidR="00371019">
      <w:rPr>
        <w:b/>
        <w:bCs/>
      </w:rPr>
      <w:fldChar w:fldCharType="begin"/>
    </w:r>
    <w:r>
      <w:rPr>
        <w:b/>
        <w:bCs/>
      </w:rPr>
      <w:instrText xml:space="preserve"> PAGE </w:instrText>
    </w:r>
    <w:r w:rsidR="00371019">
      <w:rPr>
        <w:b/>
        <w:bCs/>
      </w:rPr>
      <w:fldChar w:fldCharType="separate"/>
    </w:r>
    <w:r w:rsidR="00FE4D70">
      <w:rPr>
        <w:b/>
        <w:bCs/>
        <w:noProof/>
      </w:rPr>
      <w:t>5</w:t>
    </w:r>
    <w:r w:rsidR="00371019">
      <w:rPr>
        <w:b/>
        <w:bCs/>
      </w:rPr>
      <w:fldChar w:fldCharType="end"/>
    </w:r>
    <w:r>
      <w:t xml:space="preserve"> of </w:t>
    </w:r>
    <w:r w:rsidR="00371019">
      <w:rPr>
        <w:b/>
        <w:bCs/>
      </w:rPr>
      <w:fldChar w:fldCharType="begin"/>
    </w:r>
    <w:r>
      <w:rPr>
        <w:b/>
        <w:bCs/>
      </w:rPr>
      <w:instrText xml:space="preserve"> NUMPAGES </w:instrText>
    </w:r>
    <w:r w:rsidR="00371019">
      <w:rPr>
        <w:b/>
        <w:bCs/>
      </w:rPr>
      <w:fldChar w:fldCharType="separate"/>
    </w:r>
    <w:r w:rsidR="00FE4D70">
      <w:rPr>
        <w:b/>
        <w:bCs/>
        <w:noProof/>
      </w:rPr>
      <w:t>5</w:t>
    </w:r>
    <w:r w:rsidR="00371019">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F8B2BD" w14:textId="77777777" w:rsidR="00613575" w:rsidRDefault="00613575">
      <w:r>
        <w:separator/>
      </w:r>
    </w:p>
  </w:footnote>
  <w:footnote w:type="continuationSeparator" w:id="0">
    <w:p w14:paraId="4E5D0275" w14:textId="77777777" w:rsidR="00613575" w:rsidRDefault="006135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23EC3"/>
    <w:multiLevelType w:val="hybridMultilevel"/>
    <w:tmpl w:val="E9F4F6A4"/>
    <w:numStyleLink w:val="ImportedStyle2"/>
  </w:abstractNum>
  <w:abstractNum w:abstractNumId="1" w15:restartNumberingAfterBreak="0">
    <w:nsid w:val="03563569"/>
    <w:multiLevelType w:val="hybridMultilevel"/>
    <w:tmpl w:val="8DA80FB0"/>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2" w15:restartNumberingAfterBreak="0">
    <w:nsid w:val="080E3809"/>
    <w:multiLevelType w:val="hybridMultilevel"/>
    <w:tmpl w:val="D868B68E"/>
    <w:styleLink w:val="ImportedStyle3"/>
    <w:lvl w:ilvl="0" w:tplc="E54AC4D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F20103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5E0578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A42752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98C7E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A029A1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102A70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F3068C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4F44D8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9192AA5"/>
    <w:multiLevelType w:val="hybridMultilevel"/>
    <w:tmpl w:val="D868B68E"/>
    <w:numStyleLink w:val="ImportedStyle3"/>
  </w:abstractNum>
  <w:abstractNum w:abstractNumId="4" w15:restartNumberingAfterBreak="0">
    <w:nsid w:val="0B060D92"/>
    <w:multiLevelType w:val="hybridMultilevel"/>
    <w:tmpl w:val="386C0C5C"/>
    <w:numStyleLink w:val="ImportedStyle1"/>
  </w:abstractNum>
  <w:abstractNum w:abstractNumId="5" w15:restartNumberingAfterBreak="0">
    <w:nsid w:val="0FA314D7"/>
    <w:multiLevelType w:val="hybridMultilevel"/>
    <w:tmpl w:val="61324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B13791"/>
    <w:multiLevelType w:val="hybridMultilevel"/>
    <w:tmpl w:val="DC6EE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1C45B8"/>
    <w:multiLevelType w:val="hybridMultilevel"/>
    <w:tmpl w:val="A912A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353365"/>
    <w:multiLevelType w:val="hybridMultilevel"/>
    <w:tmpl w:val="AA9481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53002C0"/>
    <w:multiLevelType w:val="hybridMultilevel"/>
    <w:tmpl w:val="386C0C5C"/>
    <w:styleLink w:val="ImportedStyle1"/>
    <w:lvl w:ilvl="0" w:tplc="652EF57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D4E75B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636112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BFAB50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1EC2B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1FC63A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AE47EB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31E94D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C72C2F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485945A4"/>
    <w:multiLevelType w:val="hybridMultilevel"/>
    <w:tmpl w:val="E9F4F6A4"/>
    <w:styleLink w:val="ImportedStyle2"/>
    <w:lvl w:ilvl="0" w:tplc="B3507D5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2F0E53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69CBE1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BCE9DB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88F73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12415A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DBE08F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A689F2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7C28E8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59014F92"/>
    <w:multiLevelType w:val="hybridMultilevel"/>
    <w:tmpl w:val="D4FA0B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B742E54"/>
    <w:multiLevelType w:val="hybridMultilevel"/>
    <w:tmpl w:val="127C68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E7877C7"/>
    <w:multiLevelType w:val="hybridMultilevel"/>
    <w:tmpl w:val="CC4CFFBE"/>
    <w:lvl w:ilvl="0" w:tplc="5372AD7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6E4A12"/>
    <w:multiLevelType w:val="hybridMultilevel"/>
    <w:tmpl w:val="AB00B5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F8726D6"/>
    <w:multiLevelType w:val="hybridMultilevel"/>
    <w:tmpl w:val="4ED6E6BC"/>
    <w:lvl w:ilvl="0" w:tplc="5372AD7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9079985">
    <w:abstractNumId w:val="9"/>
  </w:num>
  <w:num w:numId="2" w16cid:durableId="1105147796">
    <w:abstractNumId w:val="4"/>
  </w:num>
  <w:num w:numId="3" w16cid:durableId="813763602">
    <w:abstractNumId w:val="10"/>
  </w:num>
  <w:num w:numId="4" w16cid:durableId="1977056688">
    <w:abstractNumId w:val="0"/>
  </w:num>
  <w:num w:numId="5" w16cid:durableId="171647631">
    <w:abstractNumId w:val="4"/>
    <w:lvlOverride w:ilvl="0">
      <w:lvl w:ilvl="0" w:tplc="868E83C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CEC802E" w:tentative="1">
        <w:start w:val="1"/>
        <w:numFmt w:val="bullet"/>
        <w:lvlText w:val="o"/>
        <w:lvlJc w:val="left"/>
        <w:pPr>
          <w:ind w:left="1440" w:hanging="360"/>
        </w:pPr>
        <w:rPr>
          <w:rFonts w:ascii="Courier New" w:hAnsi="Courier New" w:cs="Courier New" w:hint="default"/>
        </w:rPr>
      </w:lvl>
    </w:lvlOverride>
    <w:lvlOverride w:ilvl="2">
      <w:lvl w:ilvl="2" w:tplc="EFFACD5A" w:tentative="1">
        <w:start w:val="1"/>
        <w:numFmt w:val="bullet"/>
        <w:lvlText w:val=""/>
        <w:lvlJc w:val="left"/>
        <w:pPr>
          <w:ind w:left="2160" w:hanging="360"/>
        </w:pPr>
        <w:rPr>
          <w:rFonts w:ascii="Wingdings" w:hAnsi="Wingdings" w:hint="default"/>
        </w:rPr>
      </w:lvl>
    </w:lvlOverride>
    <w:lvlOverride w:ilvl="3">
      <w:lvl w:ilvl="3" w:tplc="7C0A28C6" w:tentative="1">
        <w:start w:val="1"/>
        <w:numFmt w:val="bullet"/>
        <w:lvlText w:val=""/>
        <w:lvlJc w:val="left"/>
        <w:pPr>
          <w:ind w:left="2880" w:hanging="360"/>
        </w:pPr>
        <w:rPr>
          <w:rFonts w:ascii="Symbol" w:hAnsi="Symbol" w:hint="default"/>
        </w:rPr>
      </w:lvl>
    </w:lvlOverride>
    <w:lvlOverride w:ilvl="4">
      <w:lvl w:ilvl="4" w:tplc="97D42714" w:tentative="1">
        <w:start w:val="1"/>
        <w:numFmt w:val="bullet"/>
        <w:lvlText w:val="o"/>
        <w:lvlJc w:val="left"/>
        <w:pPr>
          <w:ind w:left="3600" w:hanging="360"/>
        </w:pPr>
        <w:rPr>
          <w:rFonts w:ascii="Courier New" w:hAnsi="Courier New" w:cs="Courier New" w:hint="default"/>
        </w:rPr>
      </w:lvl>
    </w:lvlOverride>
    <w:lvlOverride w:ilvl="5">
      <w:lvl w:ilvl="5" w:tplc="9A704C3C" w:tentative="1">
        <w:start w:val="1"/>
        <w:numFmt w:val="bullet"/>
        <w:lvlText w:val=""/>
        <w:lvlJc w:val="left"/>
        <w:pPr>
          <w:ind w:left="4320" w:hanging="360"/>
        </w:pPr>
        <w:rPr>
          <w:rFonts w:ascii="Wingdings" w:hAnsi="Wingdings" w:hint="default"/>
        </w:rPr>
      </w:lvl>
    </w:lvlOverride>
    <w:lvlOverride w:ilvl="6">
      <w:lvl w:ilvl="6" w:tplc="0818EC66" w:tentative="1">
        <w:start w:val="1"/>
        <w:numFmt w:val="bullet"/>
        <w:lvlText w:val=""/>
        <w:lvlJc w:val="left"/>
        <w:pPr>
          <w:ind w:left="5040" w:hanging="360"/>
        </w:pPr>
        <w:rPr>
          <w:rFonts w:ascii="Symbol" w:hAnsi="Symbol" w:hint="default"/>
        </w:rPr>
      </w:lvl>
    </w:lvlOverride>
    <w:lvlOverride w:ilvl="7">
      <w:lvl w:ilvl="7" w:tplc="B3D8E062" w:tentative="1">
        <w:start w:val="1"/>
        <w:numFmt w:val="bullet"/>
        <w:lvlText w:val="o"/>
        <w:lvlJc w:val="left"/>
        <w:pPr>
          <w:ind w:left="5760" w:hanging="360"/>
        </w:pPr>
        <w:rPr>
          <w:rFonts w:ascii="Courier New" w:hAnsi="Courier New" w:cs="Courier New" w:hint="default"/>
        </w:rPr>
      </w:lvl>
    </w:lvlOverride>
    <w:lvlOverride w:ilvl="8">
      <w:lvl w:ilvl="8" w:tplc="89F03FDA" w:tentative="1">
        <w:start w:val="1"/>
        <w:numFmt w:val="bullet"/>
        <w:lvlText w:val=""/>
        <w:lvlJc w:val="left"/>
        <w:pPr>
          <w:ind w:left="6480" w:hanging="360"/>
        </w:pPr>
        <w:rPr>
          <w:rFonts w:ascii="Wingdings" w:hAnsi="Wingdings" w:hint="default"/>
        </w:rPr>
      </w:lvl>
    </w:lvlOverride>
  </w:num>
  <w:num w:numId="6" w16cid:durableId="316500487">
    <w:abstractNumId w:val="2"/>
  </w:num>
  <w:num w:numId="7" w16cid:durableId="840388810">
    <w:abstractNumId w:val="3"/>
  </w:num>
  <w:num w:numId="8" w16cid:durableId="1085416779">
    <w:abstractNumId w:val="7"/>
  </w:num>
  <w:num w:numId="9" w16cid:durableId="1759402867">
    <w:abstractNumId w:val="1"/>
  </w:num>
  <w:num w:numId="10" w16cid:durableId="475537931">
    <w:abstractNumId w:val="6"/>
  </w:num>
  <w:num w:numId="11" w16cid:durableId="798914898">
    <w:abstractNumId w:val="13"/>
  </w:num>
  <w:num w:numId="12" w16cid:durableId="1201018346">
    <w:abstractNumId w:val="15"/>
  </w:num>
  <w:num w:numId="13" w16cid:durableId="72901625">
    <w:abstractNumId w:val="5"/>
  </w:num>
  <w:num w:numId="14" w16cid:durableId="1811241024">
    <w:abstractNumId w:val="12"/>
  </w:num>
  <w:num w:numId="15" w16cid:durableId="526453189">
    <w:abstractNumId w:val="14"/>
  </w:num>
  <w:num w:numId="16" w16cid:durableId="1278105646">
    <w:abstractNumId w:val="8"/>
  </w:num>
  <w:num w:numId="17" w16cid:durableId="15141092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EC6"/>
    <w:rsid w:val="00001111"/>
    <w:rsid w:val="00037D59"/>
    <w:rsid w:val="000C3717"/>
    <w:rsid w:val="00106EC6"/>
    <w:rsid w:val="00165307"/>
    <w:rsid w:val="002212A9"/>
    <w:rsid w:val="002269AA"/>
    <w:rsid w:val="00231EC2"/>
    <w:rsid w:val="00250ED6"/>
    <w:rsid w:val="002E1126"/>
    <w:rsid w:val="002E675A"/>
    <w:rsid w:val="00350BB4"/>
    <w:rsid w:val="00371019"/>
    <w:rsid w:val="0039680C"/>
    <w:rsid w:val="003D4DEE"/>
    <w:rsid w:val="003D5B53"/>
    <w:rsid w:val="003F3202"/>
    <w:rsid w:val="00426DAD"/>
    <w:rsid w:val="004362D2"/>
    <w:rsid w:val="00450B6B"/>
    <w:rsid w:val="0045277F"/>
    <w:rsid w:val="004D1F89"/>
    <w:rsid w:val="005E38C5"/>
    <w:rsid w:val="005E500C"/>
    <w:rsid w:val="00613575"/>
    <w:rsid w:val="006A3854"/>
    <w:rsid w:val="006B23E8"/>
    <w:rsid w:val="006E0751"/>
    <w:rsid w:val="00734346"/>
    <w:rsid w:val="00742566"/>
    <w:rsid w:val="0076731C"/>
    <w:rsid w:val="0080446A"/>
    <w:rsid w:val="0085236F"/>
    <w:rsid w:val="0087370E"/>
    <w:rsid w:val="009164A0"/>
    <w:rsid w:val="00926504"/>
    <w:rsid w:val="009509FF"/>
    <w:rsid w:val="00965DC3"/>
    <w:rsid w:val="0099739B"/>
    <w:rsid w:val="009B1E2E"/>
    <w:rsid w:val="00A05EF4"/>
    <w:rsid w:val="00A07674"/>
    <w:rsid w:val="00A21302"/>
    <w:rsid w:val="00A856D3"/>
    <w:rsid w:val="00B240E0"/>
    <w:rsid w:val="00B57E7A"/>
    <w:rsid w:val="00B75FFA"/>
    <w:rsid w:val="00B77C5D"/>
    <w:rsid w:val="00B910F4"/>
    <w:rsid w:val="00BA795A"/>
    <w:rsid w:val="00BE09B8"/>
    <w:rsid w:val="00BE3799"/>
    <w:rsid w:val="00C4131F"/>
    <w:rsid w:val="00C56DC5"/>
    <w:rsid w:val="00CA149B"/>
    <w:rsid w:val="00CC3568"/>
    <w:rsid w:val="00CF3E75"/>
    <w:rsid w:val="00D1488F"/>
    <w:rsid w:val="00D97E39"/>
    <w:rsid w:val="00DA650A"/>
    <w:rsid w:val="00DD12DB"/>
    <w:rsid w:val="00DE112B"/>
    <w:rsid w:val="00E5577A"/>
    <w:rsid w:val="00E93646"/>
    <w:rsid w:val="00F40F10"/>
    <w:rsid w:val="00F96471"/>
    <w:rsid w:val="00FE4D70"/>
    <w:rsid w:val="00FE6E34"/>
    <w:rsid w:val="21CBC27F"/>
    <w:rsid w:val="440CF9B0"/>
    <w:rsid w:val="701947A9"/>
    <w:rsid w:val="75682B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94405"/>
  <w15:docId w15:val="{33CC9FB0-4E36-48ED-9535-4B3282613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71019"/>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71019"/>
    <w:rPr>
      <w:u w:val="single"/>
    </w:rPr>
  </w:style>
  <w:style w:type="paragraph" w:styleId="Header">
    <w:name w:val="header"/>
    <w:rsid w:val="00371019"/>
    <w:pPr>
      <w:tabs>
        <w:tab w:val="center" w:pos="4513"/>
        <w:tab w:val="right" w:pos="9026"/>
      </w:tabs>
    </w:pPr>
    <w:rPr>
      <w:rFonts w:ascii="Calibri" w:eastAsia="Calibri" w:hAnsi="Calibri" w:cs="Calibri"/>
      <w:color w:val="000000"/>
      <w:sz w:val="22"/>
      <w:szCs w:val="22"/>
      <w:u w:color="000000"/>
      <w:lang w:val="en-US"/>
    </w:rPr>
  </w:style>
  <w:style w:type="paragraph" w:styleId="Footer">
    <w:name w:val="footer"/>
    <w:rsid w:val="00371019"/>
    <w:pPr>
      <w:tabs>
        <w:tab w:val="center" w:pos="4513"/>
        <w:tab w:val="right" w:pos="9026"/>
      </w:tabs>
    </w:pPr>
    <w:rPr>
      <w:rFonts w:ascii="Calibri" w:eastAsia="Calibri" w:hAnsi="Calibri" w:cs="Calibri"/>
      <w:color w:val="000000"/>
      <w:sz w:val="22"/>
      <w:szCs w:val="22"/>
      <w:u w:color="000000"/>
      <w:lang w:val="en-US"/>
    </w:rPr>
  </w:style>
  <w:style w:type="paragraph" w:customStyle="1" w:styleId="Body">
    <w:name w:val="Body"/>
    <w:rsid w:val="00371019"/>
    <w:pPr>
      <w:spacing w:after="200" w:line="276" w:lineRule="auto"/>
    </w:pPr>
    <w:rPr>
      <w:rFonts w:ascii="Calibri" w:eastAsia="Calibri" w:hAnsi="Calibri" w:cs="Calibri"/>
      <w:color w:val="000000"/>
      <w:sz w:val="22"/>
      <w:szCs w:val="22"/>
      <w:u w:color="000000"/>
    </w:rPr>
  </w:style>
  <w:style w:type="paragraph" w:styleId="ListParagraph">
    <w:name w:val="List Paragraph"/>
    <w:uiPriority w:val="34"/>
    <w:qFormat/>
    <w:rsid w:val="00371019"/>
    <w:pPr>
      <w:spacing w:after="200" w:line="276" w:lineRule="auto"/>
      <w:ind w:left="720"/>
    </w:pPr>
    <w:rPr>
      <w:rFonts w:ascii="Calibri" w:eastAsia="Calibri" w:hAnsi="Calibri" w:cs="Calibri"/>
      <w:color w:val="000000"/>
      <w:sz w:val="22"/>
      <w:szCs w:val="22"/>
      <w:u w:color="000000"/>
      <w:lang w:val="en-US"/>
    </w:rPr>
  </w:style>
  <w:style w:type="numbering" w:customStyle="1" w:styleId="ImportedStyle1">
    <w:name w:val="Imported Style 1"/>
    <w:rsid w:val="00371019"/>
    <w:pPr>
      <w:numPr>
        <w:numId w:val="1"/>
      </w:numPr>
    </w:pPr>
  </w:style>
  <w:style w:type="numbering" w:customStyle="1" w:styleId="ImportedStyle2">
    <w:name w:val="Imported Style 2"/>
    <w:rsid w:val="00371019"/>
    <w:pPr>
      <w:numPr>
        <w:numId w:val="3"/>
      </w:numPr>
    </w:pPr>
  </w:style>
  <w:style w:type="paragraph" w:customStyle="1" w:styleId="Default">
    <w:name w:val="Default"/>
    <w:rsid w:val="00371019"/>
    <w:rPr>
      <w:rFonts w:ascii="Arial" w:hAnsi="Arial" w:cs="Arial Unicode MS"/>
      <w:color w:val="000000"/>
      <w:sz w:val="24"/>
      <w:szCs w:val="24"/>
      <w:u w:color="000000"/>
      <w:lang w:val="en-US"/>
    </w:rPr>
  </w:style>
  <w:style w:type="paragraph" w:styleId="NormalWeb">
    <w:name w:val="Normal (Web)"/>
    <w:uiPriority w:val="99"/>
    <w:rsid w:val="00371019"/>
    <w:pPr>
      <w:spacing w:after="100"/>
    </w:pPr>
    <w:rPr>
      <w:rFonts w:cs="Arial Unicode MS"/>
      <w:color w:val="000000"/>
      <w:sz w:val="24"/>
      <w:szCs w:val="24"/>
      <w:u w:color="000000"/>
      <w:lang w:val="en-US"/>
    </w:rPr>
  </w:style>
  <w:style w:type="numbering" w:customStyle="1" w:styleId="ImportedStyle3">
    <w:name w:val="Imported Style 3"/>
    <w:rsid w:val="00371019"/>
    <w:pPr>
      <w:numPr>
        <w:numId w:val="6"/>
      </w:numPr>
    </w:pPr>
  </w:style>
  <w:style w:type="character" w:customStyle="1" w:styleId="normaltextrun">
    <w:name w:val="normaltextrun"/>
    <w:basedOn w:val="DefaultParagraphFont"/>
    <w:rsid w:val="00B75FFA"/>
  </w:style>
  <w:style w:type="character" w:customStyle="1" w:styleId="eop">
    <w:name w:val="eop"/>
    <w:basedOn w:val="DefaultParagraphFont"/>
    <w:rsid w:val="00B75FFA"/>
  </w:style>
  <w:style w:type="paragraph" w:styleId="TOC1">
    <w:name w:val="toc 1"/>
    <w:basedOn w:val="Normal"/>
    <w:next w:val="Normal"/>
    <w:autoRedefine/>
    <w:semiHidden/>
    <w:rsid w:val="00A05EF4"/>
    <w:pPr>
      <w:pBdr>
        <w:top w:val="none" w:sz="0" w:space="0" w:color="auto"/>
        <w:left w:val="none" w:sz="0" w:space="0" w:color="auto"/>
        <w:bottom w:val="none" w:sz="0" w:space="0" w:color="auto"/>
        <w:right w:val="none" w:sz="0" w:space="0" w:color="auto"/>
        <w:between w:val="none" w:sz="0" w:space="0" w:color="auto"/>
        <w:bar w:val="none" w:sz="0" w:color="auto"/>
      </w:pBdr>
      <w:tabs>
        <w:tab w:val="left" w:leader="dot" w:pos="8646"/>
        <w:tab w:val="right" w:pos="9072"/>
      </w:tabs>
      <w:ind w:right="850"/>
    </w:pPr>
    <w:rPr>
      <w:rFonts w:eastAsia="Times New Roman"/>
      <w:i/>
      <w:szCs w:val="20"/>
      <w:bdr w:val="none" w:sz="0" w:space="0" w:color="auto"/>
      <w:lang w:val="en-GB"/>
    </w:rPr>
  </w:style>
  <w:style w:type="paragraph" w:customStyle="1" w:styleId="paragraph">
    <w:name w:val="paragraph"/>
    <w:basedOn w:val="Normal"/>
    <w:rsid w:val="00A05EF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styleId="BalloonText">
    <w:name w:val="Balloon Text"/>
    <w:basedOn w:val="Normal"/>
    <w:link w:val="BalloonTextChar"/>
    <w:uiPriority w:val="99"/>
    <w:semiHidden/>
    <w:unhideWhenUsed/>
    <w:rsid w:val="008044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446A"/>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75540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vited_Members xmlns="786068bc-8b45-402c-b92a-189c8090254b" xsi:nil="true"/>
    <Templates xmlns="786068bc-8b45-402c-b92a-189c8090254b" xsi:nil="true"/>
    <Self_Registration_Enabled xmlns="786068bc-8b45-402c-b92a-189c8090254b" xsi:nil="true"/>
    <Has_Leaders_Only_SectionGroup xmlns="786068bc-8b45-402c-b92a-189c8090254b" xsi:nil="true"/>
    <_Flow_SignoffStatus xmlns="786068bc-8b45-402c-b92a-189c8090254b" xsi:nil="true"/>
    <Leaders xmlns="786068bc-8b45-402c-b92a-189c8090254b">
      <UserInfo>
        <DisplayName/>
        <AccountId xsi:nil="true"/>
        <AccountType/>
      </UserInfo>
    </Leaders>
    <Is_Collaboration_Space_Locked xmlns="786068bc-8b45-402c-b92a-189c8090254b" xsi:nil="true"/>
    <Math_Settings xmlns="786068bc-8b45-402c-b92a-189c8090254b" xsi:nil="true"/>
    <LMS_Mappings xmlns="786068bc-8b45-402c-b92a-189c8090254b" xsi:nil="true"/>
    <Members xmlns="786068bc-8b45-402c-b92a-189c8090254b">
      <UserInfo>
        <DisplayName/>
        <AccountId xsi:nil="true"/>
        <AccountType/>
      </UserInfo>
    </Members>
    <Member_Groups xmlns="786068bc-8b45-402c-b92a-189c8090254b">
      <UserInfo>
        <DisplayName/>
        <AccountId xsi:nil="true"/>
        <AccountType/>
      </UserInfo>
    </Member_Groups>
    <FolderType xmlns="786068bc-8b45-402c-b92a-189c8090254b" xsi:nil="true"/>
    <Owner xmlns="786068bc-8b45-402c-b92a-189c8090254b">
      <UserInfo>
        <DisplayName/>
        <AccountId xsi:nil="true"/>
        <AccountType/>
      </UserInfo>
    </Owner>
    <Distribution_Groups xmlns="786068bc-8b45-402c-b92a-189c8090254b" xsi:nil="true"/>
    <AppVersion xmlns="786068bc-8b45-402c-b92a-189c8090254b" xsi:nil="true"/>
    <TeamsChannelId xmlns="786068bc-8b45-402c-b92a-189c8090254b" xsi:nil="true"/>
    <Invited_Leaders xmlns="786068bc-8b45-402c-b92a-189c8090254b" xsi:nil="true"/>
    <DefaultSectionNames xmlns="786068bc-8b45-402c-b92a-189c8090254b" xsi:nil="true"/>
    <NotebookType xmlns="786068bc-8b45-402c-b92a-189c8090254b" xsi:nil="true"/>
    <IsNotebookLocked xmlns="786068bc-8b45-402c-b92a-189c8090254b" xsi:nil="true"/>
    <CultureName xmlns="786068bc-8b45-402c-b92a-189c8090254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2BE57EDE549C4CB98DB1103EEB221F" ma:contentTypeVersion="33" ma:contentTypeDescription="Create a new document." ma:contentTypeScope="" ma:versionID="72db841e10ccdfaa3f5331fec876edc4">
  <xsd:schema xmlns:xsd="http://www.w3.org/2001/XMLSchema" xmlns:xs="http://www.w3.org/2001/XMLSchema" xmlns:p="http://schemas.microsoft.com/office/2006/metadata/properties" xmlns:ns2="786068bc-8b45-402c-b92a-189c8090254b" xmlns:ns3="a51e0c0f-a570-4293-bbbb-6ae7cf3a8dbe" targetNamespace="http://schemas.microsoft.com/office/2006/metadata/properties" ma:root="true" ma:fieldsID="869e068b51629b7022f2c5e73ae0736e" ns2:_="" ns3:_="">
    <xsd:import namespace="786068bc-8b45-402c-b92a-189c8090254b"/>
    <xsd:import namespace="a51e0c0f-a570-4293-bbbb-6ae7cf3a8dbe"/>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_Flow_Signoff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6068bc-8b45-402c-b92a-189c8090254b"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AutoTags" ma:index="34" nillable="true" ma:displayName="Tags" ma:internalName="MediaServiceAutoTag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DateTaken" ma:index="38" nillable="true" ma:displayName="MediaServiceDateTaken" ma:hidden="true" ma:internalName="MediaServiceDateTaken" ma:readOnly="true">
      <xsd:simpleType>
        <xsd:restriction base="dms:Text"/>
      </xsd:simpleType>
    </xsd:element>
    <xsd:element name="_Flow_SignoffStatus" ma:index="39" nillable="true" ma:displayName="Sign-off status" ma:internalName="Sign_x002d_off_x0020_status">
      <xsd:simpleType>
        <xsd:restriction base="dms:Text"/>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1e0c0f-a570-4293-bbbb-6ae7cf3a8dbe"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68C9C-53B7-496A-9F90-43862E493ACF}">
  <ds:schemaRefs>
    <ds:schemaRef ds:uri="http://schemas.microsoft.com/office/2006/metadata/properties"/>
    <ds:schemaRef ds:uri="http://schemas.microsoft.com/office/infopath/2007/PartnerControls"/>
    <ds:schemaRef ds:uri="786068bc-8b45-402c-b92a-189c8090254b"/>
  </ds:schemaRefs>
</ds:datastoreItem>
</file>

<file path=customXml/itemProps2.xml><?xml version="1.0" encoding="utf-8"?>
<ds:datastoreItem xmlns:ds="http://schemas.openxmlformats.org/officeDocument/2006/customXml" ds:itemID="{44BD0D50-E03E-4FD2-8CF5-CF98C13B6F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6068bc-8b45-402c-b92a-189c8090254b"/>
    <ds:schemaRef ds:uri="a51e0c0f-a570-4293-bbbb-6ae7cf3a8d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0538AB-7F13-4F5C-8677-F7BAAFDCA28A}">
  <ds:schemaRefs>
    <ds:schemaRef ds:uri="http://schemas.microsoft.com/sharepoint/v3/contenttype/forms"/>
  </ds:schemaRefs>
</ds:datastoreItem>
</file>

<file path=customXml/itemProps4.xml><?xml version="1.0" encoding="utf-8"?>
<ds:datastoreItem xmlns:ds="http://schemas.openxmlformats.org/officeDocument/2006/customXml" ds:itemID="{79A4F2CE-8F3F-4B9A-9875-398D871B6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5</Pages>
  <Words>1617</Words>
  <Characters>9221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NPTC Group</Company>
  <LinksUpToDate>false</LinksUpToDate>
  <CharactersWithSpaces>10817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Ricketts</dc:creator>
  <cp:lastModifiedBy>Rich Tyler</cp:lastModifiedBy>
  <cp:revision>29</cp:revision>
  <cp:lastPrinted>2021-07-15T14:08:00Z</cp:lastPrinted>
  <dcterms:created xsi:type="dcterms:W3CDTF">2023-10-16T16:21:00Z</dcterms:created>
  <dcterms:modified xsi:type="dcterms:W3CDTF">2024-12-02T11:20:00Z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0x010100802BE57EDE549C4CB98DB1103EEB221F</vt:lpwstr>
  </property>
</Properties>
</file>