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CDC8" w14:textId="179CF6AE" w:rsidR="00766618" w:rsidRPr="009E5750" w:rsidRDefault="00766618" w:rsidP="23C06E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29FA32" w14:textId="0B0AB335" w:rsidR="00766618" w:rsidRPr="009E5750" w:rsidRDefault="23C06ED8" w:rsidP="23C06ED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23C06ED8">
        <w:rPr>
          <w:rFonts w:ascii="Arial" w:hAnsi="Arial" w:cs="Arial"/>
          <w:b/>
          <w:bCs/>
          <w:sz w:val="20"/>
          <w:szCs w:val="20"/>
        </w:rPr>
        <w:t>HEREFORDSHIRE, LUDLOW AND NORTH SHROPSHIRE COLLEGE</w:t>
      </w:r>
    </w:p>
    <w:p w14:paraId="5A704427" w14:textId="77777777" w:rsidR="00F43DCE" w:rsidRPr="009E5750" w:rsidRDefault="00F43DCE" w:rsidP="00F43DC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E5750">
        <w:rPr>
          <w:rFonts w:ascii="Arial" w:hAnsi="Arial" w:cs="Arial"/>
          <w:b/>
          <w:sz w:val="20"/>
          <w:szCs w:val="20"/>
        </w:rPr>
        <w:t xml:space="preserve">Job Description </w:t>
      </w:r>
    </w:p>
    <w:p w14:paraId="1FF36CE7" w14:textId="77777777" w:rsidR="00F43DCE" w:rsidRPr="009E5750" w:rsidRDefault="00F43DCE" w:rsidP="00F43DCE">
      <w:pPr>
        <w:spacing w:after="0"/>
        <w:rPr>
          <w:rFonts w:ascii="Arial" w:hAnsi="Arial" w:cs="Arial"/>
          <w:b/>
          <w:sz w:val="20"/>
          <w:szCs w:val="20"/>
        </w:rPr>
      </w:pPr>
    </w:p>
    <w:p w14:paraId="58A5A080" w14:textId="7848AC46" w:rsidR="00F43DCE" w:rsidRPr="009E5750" w:rsidRDefault="00045882" w:rsidP="00F43DCE">
      <w:pPr>
        <w:spacing w:after="0"/>
        <w:rPr>
          <w:rFonts w:ascii="Arial" w:hAnsi="Arial" w:cs="Arial"/>
          <w:sz w:val="20"/>
          <w:szCs w:val="20"/>
        </w:rPr>
      </w:pPr>
      <w:r w:rsidRPr="009E5750">
        <w:rPr>
          <w:rFonts w:ascii="Arial" w:hAnsi="Arial" w:cs="Arial"/>
          <w:b/>
          <w:sz w:val="20"/>
          <w:szCs w:val="20"/>
        </w:rPr>
        <w:t>POST TITLE:</w:t>
      </w:r>
      <w:r w:rsidRPr="009E5750">
        <w:rPr>
          <w:rFonts w:ascii="Arial" w:hAnsi="Arial" w:cs="Arial"/>
          <w:b/>
          <w:sz w:val="20"/>
          <w:szCs w:val="20"/>
        </w:rPr>
        <w:tab/>
      </w:r>
      <w:r w:rsidRPr="009E5750">
        <w:rPr>
          <w:rFonts w:ascii="Arial" w:hAnsi="Arial" w:cs="Arial"/>
          <w:b/>
          <w:sz w:val="20"/>
          <w:szCs w:val="20"/>
        </w:rPr>
        <w:tab/>
      </w:r>
      <w:r w:rsidR="00B003B7">
        <w:rPr>
          <w:rFonts w:ascii="Arial" w:hAnsi="Arial" w:cs="Arial"/>
          <w:sz w:val="20"/>
          <w:szCs w:val="20"/>
        </w:rPr>
        <w:t>Careers</w:t>
      </w:r>
      <w:r w:rsidR="001F1153" w:rsidRPr="009E5750">
        <w:rPr>
          <w:rFonts w:ascii="Arial" w:hAnsi="Arial" w:cs="Arial"/>
          <w:sz w:val="20"/>
          <w:szCs w:val="20"/>
        </w:rPr>
        <w:t xml:space="preserve"> Adviser</w:t>
      </w:r>
    </w:p>
    <w:p w14:paraId="650B2C62" w14:textId="77777777" w:rsidR="00F43DCE" w:rsidRPr="009E5750" w:rsidRDefault="00F43DCE" w:rsidP="00F43DCE">
      <w:pPr>
        <w:spacing w:after="0"/>
        <w:rPr>
          <w:rFonts w:ascii="Arial" w:hAnsi="Arial" w:cs="Arial"/>
          <w:sz w:val="20"/>
          <w:szCs w:val="20"/>
        </w:rPr>
      </w:pPr>
    </w:p>
    <w:p w14:paraId="78B29C4A" w14:textId="104D471A" w:rsidR="00F43DCE" w:rsidRPr="009E5750" w:rsidRDefault="00045882" w:rsidP="00F43DCE">
      <w:pPr>
        <w:spacing w:after="0"/>
        <w:rPr>
          <w:rFonts w:ascii="Arial" w:hAnsi="Arial" w:cs="Arial"/>
          <w:sz w:val="20"/>
          <w:szCs w:val="20"/>
        </w:rPr>
      </w:pPr>
      <w:r w:rsidRPr="009E5750">
        <w:rPr>
          <w:rFonts w:ascii="Arial" w:hAnsi="Arial" w:cs="Arial"/>
          <w:b/>
          <w:sz w:val="20"/>
          <w:szCs w:val="20"/>
        </w:rPr>
        <w:t>RESPONSIBLE TO:</w:t>
      </w:r>
      <w:r w:rsidR="00F43DCE" w:rsidRPr="009E5750">
        <w:rPr>
          <w:rFonts w:ascii="Arial" w:hAnsi="Arial" w:cs="Arial"/>
          <w:b/>
          <w:sz w:val="20"/>
          <w:szCs w:val="20"/>
        </w:rPr>
        <w:tab/>
      </w:r>
      <w:r w:rsidR="00DD25F6">
        <w:rPr>
          <w:rFonts w:ascii="Arial" w:hAnsi="Arial" w:cs="Arial"/>
          <w:sz w:val="20"/>
          <w:szCs w:val="20"/>
        </w:rPr>
        <w:t xml:space="preserve">Student </w:t>
      </w:r>
      <w:r w:rsidR="00E05A53">
        <w:rPr>
          <w:rFonts w:ascii="Arial" w:hAnsi="Arial" w:cs="Arial"/>
          <w:sz w:val="20"/>
          <w:szCs w:val="20"/>
        </w:rPr>
        <w:t>Services Manager</w:t>
      </w:r>
      <w:r w:rsidR="00DD25F6">
        <w:rPr>
          <w:rFonts w:ascii="Arial" w:hAnsi="Arial" w:cs="Arial"/>
          <w:sz w:val="20"/>
          <w:szCs w:val="20"/>
        </w:rPr>
        <w:t xml:space="preserve"> </w:t>
      </w:r>
    </w:p>
    <w:p w14:paraId="652AC98B" w14:textId="77777777" w:rsidR="00181BE7" w:rsidRDefault="00181BE7" w:rsidP="00F43DCE">
      <w:pPr>
        <w:spacing w:after="0"/>
        <w:rPr>
          <w:rFonts w:ascii="Arial" w:hAnsi="Arial" w:cs="Arial"/>
          <w:b/>
          <w:sz w:val="20"/>
          <w:szCs w:val="20"/>
        </w:rPr>
      </w:pPr>
    </w:p>
    <w:p w14:paraId="4BD6EB2D" w14:textId="55EB551F" w:rsidR="00F43DCE" w:rsidRPr="00413A46" w:rsidRDefault="00045882" w:rsidP="00F43DCE">
      <w:pPr>
        <w:spacing w:after="0"/>
        <w:rPr>
          <w:rFonts w:ascii="Arial" w:hAnsi="Arial" w:cs="Arial"/>
          <w:sz w:val="20"/>
          <w:szCs w:val="20"/>
        </w:rPr>
      </w:pPr>
      <w:r w:rsidRPr="009E5750">
        <w:rPr>
          <w:rFonts w:ascii="Arial" w:hAnsi="Arial" w:cs="Arial"/>
          <w:b/>
          <w:sz w:val="20"/>
          <w:szCs w:val="20"/>
        </w:rPr>
        <w:t>JOB PURPOSE:</w:t>
      </w:r>
      <w:r w:rsidR="00053FF4" w:rsidRPr="009E5750">
        <w:rPr>
          <w:rFonts w:ascii="Arial" w:hAnsi="Arial" w:cs="Arial"/>
          <w:sz w:val="20"/>
          <w:szCs w:val="20"/>
        </w:rPr>
        <w:t xml:space="preserve"> The post holder will report to the </w:t>
      </w:r>
      <w:r w:rsidR="00DD25F6">
        <w:rPr>
          <w:rFonts w:ascii="Arial" w:hAnsi="Arial" w:cs="Arial"/>
          <w:sz w:val="20"/>
          <w:szCs w:val="20"/>
        </w:rPr>
        <w:t xml:space="preserve">Student </w:t>
      </w:r>
      <w:r w:rsidR="00E05A53">
        <w:rPr>
          <w:rFonts w:ascii="Arial" w:hAnsi="Arial" w:cs="Arial"/>
          <w:sz w:val="20"/>
          <w:szCs w:val="20"/>
        </w:rPr>
        <w:t xml:space="preserve">Services Manager, </w:t>
      </w:r>
      <w:r w:rsidR="00053FF4" w:rsidRPr="009E5750">
        <w:rPr>
          <w:rFonts w:ascii="Arial" w:hAnsi="Arial" w:cs="Arial"/>
          <w:sz w:val="20"/>
          <w:szCs w:val="20"/>
        </w:rPr>
        <w:t>work</w:t>
      </w:r>
      <w:r w:rsidR="00E05A53">
        <w:rPr>
          <w:rFonts w:ascii="Arial" w:hAnsi="Arial" w:cs="Arial"/>
          <w:sz w:val="20"/>
          <w:szCs w:val="20"/>
        </w:rPr>
        <w:t>ing</w:t>
      </w:r>
      <w:r w:rsidR="00053FF4" w:rsidRPr="009E5750">
        <w:rPr>
          <w:rFonts w:ascii="Arial" w:hAnsi="Arial" w:cs="Arial"/>
          <w:sz w:val="20"/>
          <w:szCs w:val="20"/>
        </w:rPr>
        <w:t xml:space="preserve"> proactively across the College to provide high quality</w:t>
      </w:r>
      <w:r w:rsidR="00E05A53">
        <w:rPr>
          <w:rFonts w:ascii="Arial" w:hAnsi="Arial" w:cs="Arial"/>
          <w:sz w:val="20"/>
          <w:szCs w:val="20"/>
        </w:rPr>
        <w:t xml:space="preserve"> and</w:t>
      </w:r>
      <w:r w:rsidR="00053FF4" w:rsidRPr="009E5750">
        <w:rPr>
          <w:rFonts w:ascii="Arial" w:hAnsi="Arial" w:cs="Arial"/>
          <w:sz w:val="20"/>
          <w:szCs w:val="20"/>
        </w:rPr>
        <w:t xml:space="preserve"> impartial information, advice, guidance and career development opportunities to </w:t>
      </w:r>
      <w:r w:rsidR="00D54355">
        <w:rPr>
          <w:rFonts w:ascii="Arial" w:hAnsi="Arial" w:cs="Arial"/>
          <w:sz w:val="20"/>
          <w:szCs w:val="20"/>
        </w:rPr>
        <w:t>students</w:t>
      </w:r>
      <w:r w:rsidR="00053FF4" w:rsidRPr="009E5750">
        <w:rPr>
          <w:rFonts w:ascii="Arial" w:hAnsi="Arial" w:cs="Arial"/>
          <w:sz w:val="20"/>
          <w:szCs w:val="20"/>
        </w:rPr>
        <w:t xml:space="preserve">. </w:t>
      </w:r>
      <w:r w:rsidR="00C9023A">
        <w:rPr>
          <w:rFonts w:ascii="Arial" w:hAnsi="Arial" w:cs="Arial"/>
          <w:sz w:val="20"/>
          <w:szCs w:val="20"/>
        </w:rPr>
        <w:t xml:space="preserve">The role will </w:t>
      </w:r>
      <w:r w:rsidR="00543905">
        <w:rPr>
          <w:rFonts w:ascii="Arial" w:hAnsi="Arial" w:cs="Arial"/>
          <w:sz w:val="20"/>
          <w:szCs w:val="20"/>
        </w:rPr>
        <w:t xml:space="preserve">primarily </w:t>
      </w:r>
      <w:r w:rsidR="00C9023A">
        <w:rPr>
          <w:rFonts w:ascii="Arial" w:hAnsi="Arial" w:cs="Arial"/>
          <w:sz w:val="20"/>
          <w:szCs w:val="20"/>
        </w:rPr>
        <w:t xml:space="preserve">focus on </w:t>
      </w:r>
      <w:r w:rsidR="00543905">
        <w:rPr>
          <w:rFonts w:ascii="Arial" w:hAnsi="Arial" w:cs="Arial"/>
          <w:sz w:val="20"/>
          <w:szCs w:val="20"/>
        </w:rPr>
        <w:t xml:space="preserve">one-to-one meetings to </w:t>
      </w:r>
      <w:r w:rsidR="00C9023A">
        <w:rPr>
          <w:rFonts w:ascii="Arial" w:hAnsi="Arial" w:cs="Arial"/>
          <w:sz w:val="20"/>
          <w:szCs w:val="20"/>
        </w:rPr>
        <w:t>support students aspiring to progress into Higher Education</w:t>
      </w:r>
      <w:r w:rsidR="00413A46">
        <w:rPr>
          <w:rFonts w:ascii="Arial" w:hAnsi="Arial" w:cs="Arial"/>
          <w:sz w:val="20"/>
          <w:szCs w:val="20"/>
        </w:rPr>
        <w:t xml:space="preserve"> and providing ta</w:t>
      </w:r>
      <w:r w:rsidR="00D54355">
        <w:rPr>
          <w:rFonts w:ascii="Arial" w:hAnsi="Arial" w:cs="Arial"/>
          <w:sz w:val="20"/>
          <w:szCs w:val="20"/>
        </w:rPr>
        <w:t>ilored supp</w:t>
      </w:r>
      <w:r w:rsidR="00413A46">
        <w:rPr>
          <w:rFonts w:ascii="Arial" w:hAnsi="Arial" w:cs="Arial"/>
          <w:sz w:val="20"/>
          <w:szCs w:val="20"/>
        </w:rPr>
        <w:t>ort</w:t>
      </w:r>
      <w:r w:rsidR="00D54355">
        <w:rPr>
          <w:rFonts w:ascii="Arial" w:hAnsi="Arial" w:cs="Arial"/>
          <w:sz w:val="20"/>
          <w:szCs w:val="20"/>
        </w:rPr>
        <w:t xml:space="preserve"> for students with</w:t>
      </w:r>
      <w:r w:rsidR="008425B1">
        <w:rPr>
          <w:rFonts w:ascii="Arial" w:hAnsi="Arial" w:cs="Arial"/>
          <w:sz w:val="20"/>
          <w:szCs w:val="20"/>
        </w:rPr>
        <w:t xml:space="preserve"> education, health, and care plans (EHCPs)</w:t>
      </w:r>
      <w:r w:rsidR="00053FF4" w:rsidRPr="009E5750">
        <w:rPr>
          <w:rFonts w:ascii="Arial" w:hAnsi="Arial" w:cs="Arial"/>
          <w:sz w:val="20"/>
          <w:szCs w:val="20"/>
        </w:rPr>
        <w:t>.</w:t>
      </w:r>
      <w:r w:rsidR="00513883">
        <w:rPr>
          <w:rFonts w:ascii="Arial" w:hAnsi="Arial" w:cs="Arial"/>
          <w:sz w:val="20"/>
          <w:szCs w:val="20"/>
        </w:rPr>
        <w:t xml:space="preserve"> </w:t>
      </w:r>
    </w:p>
    <w:p w14:paraId="0F08F6F7" w14:textId="77777777" w:rsidR="00045882" w:rsidRPr="009E5750" w:rsidRDefault="00045882" w:rsidP="00F43DCE">
      <w:pPr>
        <w:spacing w:after="0"/>
        <w:rPr>
          <w:rFonts w:ascii="Arial" w:hAnsi="Arial" w:cs="Arial"/>
          <w:sz w:val="20"/>
          <w:szCs w:val="20"/>
        </w:rPr>
      </w:pPr>
    </w:p>
    <w:p w14:paraId="1B349073" w14:textId="77777777" w:rsidR="00C27A86" w:rsidRDefault="00045882" w:rsidP="00336C85">
      <w:pPr>
        <w:spacing w:after="0"/>
        <w:ind w:left="1134" w:hanging="1134"/>
        <w:rPr>
          <w:rFonts w:ascii="Arial" w:hAnsi="Arial" w:cs="Arial"/>
          <w:b/>
          <w:sz w:val="20"/>
          <w:szCs w:val="20"/>
        </w:rPr>
      </w:pPr>
      <w:r w:rsidRPr="009E5750">
        <w:rPr>
          <w:rFonts w:ascii="Arial" w:hAnsi="Arial" w:cs="Arial"/>
          <w:b/>
          <w:sz w:val="20"/>
          <w:szCs w:val="20"/>
        </w:rPr>
        <w:t>LOCATION:</w:t>
      </w:r>
      <w:r w:rsidR="005B79B4" w:rsidRPr="009E5750">
        <w:rPr>
          <w:rFonts w:ascii="Arial" w:hAnsi="Arial" w:cs="Arial"/>
          <w:b/>
          <w:sz w:val="20"/>
          <w:szCs w:val="20"/>
        </w:rPr>
        <w:t xml:space="preserve">  </w:t>
      </w:r>
    </w:p>
    <w:p w14:paraId="65F71E7F" w14:textId="097DC53A" w:rsidR="00045882" w:rsidRPr="00DD349F" w:rsidRDefault="00C5508D" w:rsidP="00336C85">
      <w:pPr>
        <w:spacing w:after="0"/>
        <w:ind w:left="1134" w:hanging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</w:t>
      </w:r>
      <w:r w:rsidR="00C27A86" w:rsidRPr="00DD349F">
        <w:rPr>
          <w:rFonts w:ascii="Arial" w:hAnsi="Arial" w:cs="Arial"/>
          <w:bCs/>
          <w:sz w:val="20"/>
          <w:szCs w:val="20"/>
        </w:rPr>
        <w:t xml:space="preserve">th – you will work across the </w:t>
      </w:r>
      <w:r w:rsidR="00336C85" w:rsidRPr="00DD349F">
        <w:rPr>
          <w:rFonts w:ascii="Arial" w:hAnsi="Arial" w:cs="Arial"/>
          <w:bCs/>
          <w:sz w:val="20"/>
          <w:szCs w:val="20"/>
        </w:rPr>
        <w:t>Hereford</w:t>
      </w:r>
      <w:r w:rsidR="00E05A53" w:rsidRPr="00DD349F">
        <w:rPr>
          <w:rFonts w:ascii="Arial" w:hAnsi="Arial" w:cs="Arial"/>
          <w:bCs/>
          <w:sz w:val="20"/>
          <w:szCs w:val="20"/>
        </w:rPr>
        <w:t xml:space="preserve"> and Holme Lacy</w:t>
      </w:r>
      <w:r w:rsidR="00336C85" w:rsidRPr="00DD349F">
        <w:rPr>
          <w:rFonts w:ascii="Arial" w:hAnsi="Arial" w:cs="Arial"/>
          <w:bCs/>
          <w:sz w:val="20"/>
          <w:szCs w:val="20"/>
        </w:rPr>
        <w:t xml:space="preserve"> campus</w:t>
      </w:r>
      <w:r w:rsidR="00E05A53" w:rsidRPr="00DD349F">
        <w:rPr>
          <w:rFonts w:ascii="Arial" w:hAnsi="Arial" w:cs="Arial"/>
          <w:bCs/>
          <w:sz w:val="20"/>
          <w:szCs w:val="20"/>
        </w:rPr>
        <w:t>es</w:t>
      </w:r>
      <w:r w:rsidR="00336C85" w:rsidRPr="00DD349F">
        <w:rPr>
          <w:rFonts w:ascii="Arial" w:hAnsi="Arial" w:cs="Arial"/>
          <w:bCs/>
          <w:sz w:val="20"/>
          <w:szCs w:val="20"/>
        </w:rPr>
        <w:t xml:space="preserve">. </w:t>
      </w:r>
    </w:p>
    <w:p w14:paraId="41723911" w14:textId="56041399" w:rsidR="00060190" w:rsidRDefault="00060190" w:rsidP="00D54355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5459D3E3" w14:textId="77777777" w:rsidR="00F43DCE" w:rsidRPr="009E5750" w:rsidRDefault="00F43DCE" w:rsidP="00F43DCE">
      <w:pPr>
        <w:spacing w:after="0"/>
        <w:rPr>
          <w:rFonts w:ascii="Arial" w:hAnsi="Arial" w:cs="Arial"/>
          <w:sz w:val="20"/>
          <w:szCs w:val="20"/>
        </w:rPr>
      </w:pPr>
    </w:p>
    <w:p w14:paraId="458D540C" w14:textId="47CCBFA6" w:rsidR="00AD50C1" w:rsidRPr="009E5750" w:rsidRDefault="00F43DCE" w:rsidP="000E3282">
      <w:pPr>
        <w:spacing w:after="0"/>
        <w:rPr>
          <w:rFonts w:ascii="Arial" w:hAnsi="Arial" w:cs="Arial"/>
          <w:b/>
          <w:sz w:val="20"/>
          <w:szCs w:val="20"/>
        </w:rPr>
      </w:pPr>
      <w:r w:rsidRPr="009E5750">
        <w:rPr>
          <w:rFonts w:ascii="Arial" w:hAnsi="Arial" w:cs="Arial"/>
          <w:b/>
          <w:sz w:val="20"/>
          <w:szCs w:val="20"/>
        </w:rPr>
        <w:t>DUTIES AND RESPONSIBILITIES</w:t>
      </w:r>
    </w:p>
    <w:p w14:paraId="2A353C59" w14:textId="0DFB6FE6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Lead the College’s CIAG (Careers, Information, Advice &amp; Guidance) provision across the South campus</w:t>
      </w:r>
      <w:r w:rsidR="0092119F" w:rsidRPr="00AF36D7">
        <w:rPr>
          <w:rFonts w:ascii="Arial" w:hAnsi="Arial" w:cs="Arial"/>
          <w:sz w:val="20"/>
          <w:szCs w:val="20"/>
        </w:rPr>
        <w:t>es.</w:t>
      </w:r>
    </w:p>
    <w:p w14:paraId="5758F234" w14:textId="2E873048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Develop and embed partnerships with the Marches Careers Hub, local authorities, and the Enterprise Adviser.</w:t>
      </w:r>
    </w:p>
    <w:p w14:paraId="0A50A6DC" w14:textId="1353F521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Deliver and track one-to-one, group, and event-based CIAG for current students.</w:t>
      </w:r>
    </w:p>
    <w:p w14:paraId="531E03F6" w14:textId="16EFA498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Coordinate the UCAS process, supporting progression to Higher Education.</w:t>
      </w:r>
    </w:p>
    <w:p w14:paraId="075FFE8C" w14:textId="635E1696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 xml:space="preserve">Coordinate </w:t>
      </w:r>
      <w:r w:rsidR="009E6A50">
        <w:rPr>
          <w:rFonts w:ascii="Arial" w:hAnsi="Arial" w:cs="Arial"/>
          <w:sz w:val="20"/>
          <w:szCs w:val="20"/>
        </w:rPr>
        <w:t xml:space="preserve">and deliver </w:t>
      </w:r>
      <w:r w:rsidRPr="00AF36D7">
        <w:rPr>
          <w:rFonts w:ascii="Arial" w:hAnsi="Arial" w:cs="Arial"/>
          <w:sz w:val="20"/>
          <w:szCs w:val="20"/>
        </w:rPr>
        <w:t xml:space="preserve">high-quality CIAG services from pre-entry through to exit, in line with </w:t>
      </w:r>
      <w:r w:rsidR="009E6A50" w:rsidRPr="00AF36D7">
        <w:rPr>
          <w:rFonts w:ascii="Arial" w:hAnsi="Arial" w:cs="Arial"/>
          <w:sz w:val="20"/>
          <w:szCs w:val="20"/>
        </w:rPr>
        <w:t>Matrix</w:t>
      </w:r>
      <w:r w:rsidR="009E6A50">
        <w:rPr>
          <w:rFonts w:ascii="Arial" w:hAnsi="Arial" w:cs="Arial"/>
          <w:sz w:val="20"/>
          <w:szCs w:val="20"/>
        </w:rPr>
        <w:t>, the</w:t>
      </w:r>
      <w:r w:rsidR="00CF357A">
        <w:rPr>
          <w:rFonts w:ascii="Arial" w:hAnsi="Arial" w:cs="Arial"/>
          <w:sz w:val="20"/>
          <w:szCs w:val="20"/>
        </w:rPr>
        <w:t xml:space="preserve"> Gatsby Benchmarks </w:t>
      </w:r>
      <w:r w:rsidRPr="00AF36D7">
        <w:rPr>
          <w:rFonts w:ascii="Arial" w:hAnsi="Arial" w:cs="Arial"/>
          <w:sz w:val="20"/>
          <w:szCs w:val="20"/>
        </w:rPr>
        <w:t>and national standards.</w:t>
      </w:r>
    </w:p>
    <w:p w14:paraId="08B4F730" w14:textId="78899EDB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Collaborate with curriculum teams to develop sector-specific careers guidance.</w:t>
      </w:r>
    </w:p>
    <w:p w14:paraId="217B9400" w14:textId="52A0259E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Participate in the Careers Advisor Forum, sharing best practice and building links with careers professionals and support staff.</w:t>
      </w:r>
    </w:p>
    <w:p w14:paraId="1CE99A3F" w14:textId="3867247C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Maintain up-to-date careers resource</w:t>
      </w:r>
      <w:r w:rsidR="0077315D">
        <w:rPr>
          <w:rFonts w:ascii="Arial" w:hAnsi="Arial" w:cs="Arial"/>
          <w:sz w:val="20"/>
          <w:szCs w:val="20"/>
        </w:rPr>
        <w:t xml:space="preserve">s for </w:t>
      </w:r>
      <w:r w:rsidR="00EF0AA6">
        <w:rPr>
          <w:rFonts w:ascii="Arial" w:hAnsi="Arial" w:cs="Arial"/>
          <w:sz w:val="20"/>
          <w:szCs w:val="20"/>
        </w:rPr>
        <w:t xml:space="preserve">tutorial and workshop delivery. </w:t>
      </w:r>
    </w:p>
    <w:p w14:paraId="4BFE5AEE" w14:textId="0EF65180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Keep up to date with labour market trends and maintain links with employers and professional bodies.</w:t>
      </w:r>
    </w:p>
    <w:p w14:paraId="77F33F10" w14:textId="1AA149CF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Identify and support at-risk learners through targeted CIAG interventions.</w:t>
      </w:r>
    </w:p>
    <w:p w14:paraId="49C74A83" w14:textId="3899476B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Support College events including enrolment, school liaison, taster days, and information sessions.</w:t>
      </w:r>
    </w:p>
    <w:p w14:paraId="7D826D9C" w14:textId="6B5596B4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Respond promptly to all student enquiries (in-person, phone, email).</w:t>
      </w:r>
    </w:p>
    <w:p w14:paraId="0FB3FAB4" w14:textId="4D83787E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>Participate in regular team meetings and provide cover within the Student Services team when required.</w:t>
      </w:r>
    </w:p>
    <w:p w14:paraId="06A576A1" w14:textId="043ADDB6" w:rsidR="006D2D8B" w:rsidRPr="00AF36D7" w:rsidRDefault="006D2D8B" w:rsidP="00715915">
      <w:pPr>
        <w:pStyle w:val="NormalWeb"/>
        <w:numPr>
          <w:ilvl w:val="0"/>
          <w:numId w:val="13"/>
        </w:numPr>
        <w:divId w:val="1432124136"/>
        <w:rPr>
          <w:rFonts w:ascii="Arial" w:hAnsi="Arial" w:cs="Arial"/>
          <w:sz w:val="20"/>
          <w:szCs w:val="20"/>
        </w:rPr>
      </w:pPr>
      <w:r w:rsidRPr="00AF36D7">
        <w:rPr>
          <w:rFonts w:ascii="Arial" w:hAnsi="Arial" w:cs="Arial"/>
          <w:sz w:val="20"/>
          <w:szCs w:val="20"/>
        </w:rPr>
        <w:t xml:space="preserve">Promote equality, diversity, and safeguarding in accordance with </w:t>
      </w:r>
      <w:r w:rsidR="00B6559B" w:rsidRPr="00AF36D7">
        <w:rPr>
          <w:rFonts w:ascii="Arial" w:hAnsi="Arial" w:cs="Arial"/>
          <w:sz w:val="20"/>
          <w:szCs w:val="20"/>
        </w:rPr>
        <w:t>college</w:t>
      </w:r>
      <w:r w:rsidRPr="00AF36D7">
        <w:rPr>
          <w:rFonts w:ascii="Arial" w:hAnsi="Arial" w:cs="Arial"/>
          <w:sz w:val="20"/>
          <w:szCs w:val="20"/>
        </w:rPr>
        <w:t xml:space="preserve"> policy to support an inclusive environment</w:t>
      </w:r>
      <w:r w:rsidR="00AF36D7">
        <w:rPr>
          <w:rFonts w:ascii="Arial" w:hAnsi="Arial" w:cs="Arial"/>
          <w:sz w:val="20"/>
          <w:szCs w:val="20"/>
        </w:rPr>
        <w:t xml:space="preserve">. </w:t>
      </w:r>
    </w:p>
    <w:p w14:paraId="1EFF6ECB" w14:textId="395641C0" w:rsidR="00045882" w:rsidRDefault="00045882" w:rsidP="00045882">
      <w:pPr>
        <w:spacing w:after="0"/>
        <w:rPr>
          <w:rFonts w:ascii="Arial" w:hAnsi="Arial" w:cs="Arial"/>
          <w:sz w:val="24"/>
          <w:szCs w:val="24"/>
        </w:rPr>
      </w:pPr>
    </w:p>
    <w:p w14:paraId="258EEDDE" w14:textId="77777777" w:rsidR="004D1710" w:rsidRDefault="004D1710" w:rsidP="00045882">
      <w:pPr>
        <w:spacing w:after="0"/>
        <w:rPr>
          <w:rFonts w:ascii="Arial" w:hAnsi="Arial" w:cs="Arial"/>
          <w:sz w:val="24"/>
          <w:szCs w:val="24"/>
        </w:rPr>
      </w:pPr>
    </w:p>
    <w:p w14:paraId="7F639D53" w14:textId="77777777" w:rsidR="00AF36D7" w:rsidRDefault="00AF36D7" w:rsidP="00AF36D7">
      <w:pPr>
        <w:rPr>
          <w:rFonts w:ascii="Arial" w:hAnsi="Arial" w:cs="Arial"/>
          <w:b/>
          <w:sz w:val="20"/>
          <w:szCs w:val="20"/>
        </w:rPr>
      </w:pPr>
    </w:p>
    <w:p w14:paraId="6D5F467F" w14:textId="77777777" w:rsidR="00AF36D7" w:rsidRDefault="00AF36D7" w:rsidP="00AF36D7">
      <w:pPr>
        <w:rPr>
          <w:rFonts w:ascii="Arial" w:hAnsi="Arial" w:cs="Arial"/>
          <w:b/>
          <w:sz w:val="20"/>
          <w:szCs w:val="20"/>
        </w:rPr>
      </w:pPr>
    </w:p>
    <w:p w14:paraId="668EFD66" w14:textId="77777777" w:rsidR="00EF0AA6" w:rsidRDefault="00EF0AA6" w:rsidP="00AF36D7">
      <w:pPr>
        <w:rPr>
          <w:rFonts w:ascii="Arial" w:hAnsi="Arial" w:cs="Arial"/>
          <w:b/>
          <w:sz w:val="20"/>
          <w:szCs w:val="20"/>
        </w:rPr>
      </w:pPr>
    </w:p>
    <w:p w14:paraId="7EDF7B10" w14:textId="77777777" w:rsidR="00EF0AA6" w:rsidRDefault="00EF0AA6" w:rsidP="00AF36D7">
      <w:pPr>
        <w:rPr>
          <w:rFonts w:ascii="Arial" w:hAnsi="Arial" w:cs="Arial"/>
          <w:b/>
          <w:sz w:val="20"/>
          <w:szCs w:val="20"/>
        </w:rPr>
      </w:pPr>
    </w:p>
    <w:p w14:paraId="2BA6DDCB" w14:textId="77777777" w:rsidR="00BD06F9" w:rsidRDefault="00BD06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998CC2" w14:textId="525540E1" w:rsidR="00045882" w:rsidRDefault="00045882" w:rsidP="00AF36D7">
      <w:pPr>
        <w:rPr>
          <w:rFonts w:ascii="Arial" w:hAnsi="Arial" w:cs="Arial"/>
          <w:b/>
          <w:sz w:val="20"/>
          <w:szCs w:val="20"/>
        </w:rPr>
      </w:pPr>
      <w:r w:rsidRPr="004D1710">
        <w:rPr>
          <w:rFonts w:ascii="Arial" w:hAnsi="Arial" w:cs="Arial"/>
          <w:b/>
          <w:sz w:val="20"/>
          <w:szCs w:val="20"/>
        </w:rPr>
        <w:lastRenderedPageBreak/>
        <w:t>PERSON S</w:t>
      </w:r>
      <w:r w:rsidR="004D1710" w:rsidRPr="004D1710">
        <w:rPr>
          <w:rFonts w:ascii="Arial" w:hAnsi="Arial" w:cs="Arial"/>
          <w:b/>
          <w:sz w:val="20"/>
          <w:szCs w:val="20"/>
        </w:rPr>
        <w:t>P</w:t>
      </w:r>
      <w:r w:rsidRPr="004D1710">
        <w:rPr>
          <w:rFonts w:ascii="Arial" w:hAnsi="Arial" w:cs="Arial"/>
          <w:b/>
          <w:sz w:val="20"/>
          <w:szCs w:val="20"/>
        </w:rPr>
        <w:t>ECIFICATION</w:t>
      </w:r>
    </w:p>
    <w:p w14:paraId="6B2C9805" w14:textId="77777777" w:rsidR="00336C85" w:rsidRPr="004D1710" w:rsidRDefault="00336C85" w:rsidP="004D1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4253"/>
        <w:gridCol w:w="3969"/>
      </w:tblGrid>
      <w:tr w:rsidR="00045882" w14:paraId="41F07FD1" w14:textId="77777777" w:rsidTr="00C45DED">
        <w:tc>
          <w:tcPr>
            <w:tcW w:w="1843" w:type="dxa"/>
          </w:tcPr>
          <w:p w14:paraId="0AB9C94B" w14:textId="77777777" w:rsidR="00045882" w:rsidRDefault="00045882" w:rsidP="00045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6BFB6B" w14:textId="77777777" w:rsidR="00045882" w:rsidRPr="00045882" w:rsidRDefault="00045882" w:rsidP="0004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969" w:type="dxa"/>
          </w:tcPr>
          <w:p w14:paraId="0D99020E" w14:textId="77777777" w:rsidR="00045882" w:rsidRPr="00045882" w:rsidRDefault="005A334D" w:rsidP="00045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045882">
              <w:rPr>
                <w:rFonts w:ascii="Arial" w:hAnsi="Arial" w:cs="Arial"/>
                <w:b/>
                <w:sz w:val="24"/>
                <w:szCs w:val="24"/>
              </w:rPr>
              <w:t>SIRABLE</w:t>
            </w:r>
          </w:p>
        </w:tc>
      </w:tr>
      <w:tr w:rsidR="00045882" w14:paraId="36E00D4A" w14:textId="77777777" w:rsidTr="00C45DED">
        <w:tc>
          <w:tcPr>
            <w:tcW w:w="1843" w:type="dxa"/>
          </w:tcPr>
          <w:p w14:paraId="42645FA0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549C7" w14:textId="77777777" w:rsidR="00045882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Education, Qualifications and Training</w:t>
            </w:r>
          </w:p>
          <w:p w14:paraId="08DC2A2B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AE43010" w14:textId="755F6DD9" w:rsidR="003E40D8" w:rsidRPr="00810CAF" w:rsidRDefault="003E40D8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F6712A">
              <w:rPr>
                <w:rFonts w:ascii="Arial" w:hAnsi="Arial" w:cs="Arial"/>
                <w:sz w:val="20"/>
                <w:szCs w:val="20"/>
              </w:rPr>
              <w:t>4</w:t>
            </w:r>
            <w:r w:rsidRPr="00810CAF">
              <w:rPr>
                <w:rFonts w:ascii="Arial" w:hAnsi="Arial" w:cs="Arial"/>
                <w:sz w:val="20"/>
                <w:szCs w:val="20"/>
              </w:rPr>
              <w:t xml:space="preserve"> Information, Advice and Guidance (IAG)</w:t>
            </w:r>
          </w:p>
          <w:p w14:paraId="1DC6C2BD" w14:textId="7399B5E6" w:rsidR="005A334D" w:rsidRPr="00810CAF" w:rsidRDefault="005A334D" w:rsidP="005A33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A level 2 qualification in ICT or proven IT skills</w:t>
            </w:r>
          </w:p>
          <w:p w14:paraId="6D299E68" w14:textId="77777777" w:rsidR="005A334D" w:rsidRPr="00810CAF" w:rsidRDefault="005A334D" w:rsidP="005A334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2A0751" w14:textId="77777777" w:rsidR="005A334D" w:rsidRDefault="003E40D8" w:rsidP="003E40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Level 2 Business Administration, or equivalent.</w:t>
            </w:r>
          </w:p>
          <w:p w14:paraId="7899946D" w14:textId="096284B9" w:rsidR="00DC54B1" w:rsidRPr="00C857C1" w:rsidRDefault="00F6712A" w:rsidP="00C857C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10CAF">
              <w:rPr>
                <w:rFonts w:ascii="Arial" w:hAnsi="Arial" w:cs="Arial"/>
                <w:sz w:val="20"/>
                <w:szCs w:val="20"/>
              </w:rPr>
              <w:t xml:space="preserve"> Information, Advice and Guidance (IAG)</w:t>
            </w:r>
            <w:r w:rsidR="00C857C1"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="00DC54B1" w:rsidRPr="00C857C1">
              <w:rPr>
                <w:rFonts w:ascii="Arial" w:hAnsi="Arial" w:cs="Arial"/>
                <w:sz w:val="20"/>
                <w:szCs w:val="20"/>
              </w:rPr>
              <w:t>iploma in careers guidance</w:t>
            </w:r>
            <w:r w:rsidR="00C857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5882" w14:paraId="2D0FB3F1" w14:textId="77777777" w:rsidTr="00C45DED">
        <w:trPr>
          <w:trHeight w:val="3350"/>
        </w:trPr>
        <w:tc>
          <w:tcPr>
            <w:tcW w:w="1843" w:type="dxa"/>
          </w:tcPr>
          <w:p w14:paraId="4C6AA048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3C02D" w14:textId="77777777" w:rsidR="00045882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Experience</w:t>
            </w:r>
          </w:p>
          <w:p w14:paraId="0C4045E8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F83964" w14:textId="1B3B83DD" w:rsidR="007E716B" w:rsidRPr="00810CAF" w:rsidRDefault="007E716B" w:rsidP="007E71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Experience of school transitions and learner liaison with proven track record of learner progression </w:t>
            </w:r>
          </w:p>
          <w:p w14:paraId="449FA5E0" w14:textId="74C0B66C" w:rsidR="007E716B" w:rsidRPr="00810CAF" w:rsidRDefault="007E716B" w:rsidP="007E71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Working with multi agency teams. </w:t>
            </w:r>
          </w:p>
          <w:p w14:paraId="62C5CCF6" w14:textId="155FCE73" w:rsidR="00511CDE" w:rsidRPr="00511CDE" w:rsidRDefault="007E716B" w:rsidP="00511C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Data entry to computer-based information systems.  </w:t>
            </w:r>
          </w:p>
          <w:p w14:paraId="27E69687" w14:textId="0E56DA80" w:rsidR="00511CDE" w:rsidRPr="00511CDE" w:rsidRDefault="00511CDE" w:rsidP="00511C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1CDE">
              <w:rPr>
                <w:rFonts w:ascii="Arial" w:hAnsi="Arial" w:cs="Arial"/>
                <w:sz w:val="20"/>
                <w:szCs w:val="20"/>
              </w:rPr>
              <w:t xml:space="preserve">Knowledge and understanding of IAG quality assurance, including </w:t>
            </w:r>
            <w:r w:rsidR="00AB5FD4">
              <w:rPr>
                <w:rFonts w:ascii="Arial" w:hAnsi="Arial" w:cs="Arial"/>
                <w:sz w:val="20"/>
                <w:szCs w:val="20"/>
              </w:rPr>
              <w:t xml:space="preserve">Gatsby and </w:t>
            </w:r>
            <w:r w:rsidRPr="00511CDE">
              <w:rPr>
                <w:rFonts w:ascii="Arial" w:hAnsi="Arial" w:cs="Arial"/>
                <w:sz w:val="20"/>
                <w:szCs w:val="20"/>
              </w:rPr>
              <w:t xml:space="preserve">Matrix. </w:t>
            </w:r>
          </w:p>
          <w:p w14:paraId="510A57DA" w14:textId="54298E16" w:rsidR="005A334D" w:rsidRPr="00511CDE" w:rsidRDefault="00511CDE" w:rsidP="00511C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1CDE">
              <w:rPr>
                <w:rFonts w:ascii="Arial" w:hAnsi="Arial" w:cs="Arial"/>
                <w:sz w:val="20"/>
                <w:szCs w:val="20"/>
              </w:rPr>
              <w:t>Knowledge and understanding of IT and its application to both guidance and administration.</w:t>
            </w:r>
          </w:p>
        </w:tc>
        <w:tc>
          <w:tcPr>
            <w:tcW w:w="3969" w:type="dxa"/>
          </w:tcPr>
          <w:p w14:paraId="17A2115B" w14:textId="37E8920D" w:rsidR="00511CDE" w:rsidRDefault="00511CDE" w:rsidP="004D17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D1710">
              <w:rPr>
                <w:rFonts w:ascii="Arial" w:hAnsi="Arial" w:cs="Arial"/>
                <w:sz w:val="20"/>
                <w:szCs w:val="20"/>
              </w:rPr>
              <w:t xml:space="preserve">Knowledge and understanding of FE and HE opportunities.  </w:t>
            </w:r>
          </w:p>
          <w:p w14:paraId="367CB4CC" w14:textId="4F6C964B" w:rsidR="00097ADC" w:rsidRPr="004D1710" w:rsidRDefault="00097ADC" w:rsidP="004D17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using the UCAS application system.</w:t>
            </w:r>
          </w:p>
          <w:p w14:paraId="14D91446" w14:textId="4842131F" w:rsidR="00045882" w:rsidRPr="00810CAF" w:rsidRDefault="005A334D" w:rsidP="005A33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Experience in dealing with </w:t>
            </w:r>
            <w:r w:rsidR="00097ADC" w:rsidRPr="00810CAF">
              <w:rPr>
                <w:rFonts w:ascii="Arial" w:hAnsi="Arial" w:cs="Arial"/>
                <w:sz w:val="20"/>
                <w:szCs w:val="20"/>
              </w:rPr>
              <w:t>16-18-year-olds</w:t>
            </w:r>
            <w:r w:rsidR="00097ADC">
              <w:rPr>
                <w:rFonts w:ascii="Arial" w:hAnsi="Arial" w:cs="Arial"/>
                <w:sz w:val="20"/>
                <w:szCs w:val="20"/>
              </w:rPr>
              <w:t>,</w:t>
            </w:r>
            <w:r w:rsidRPr="00810CAF">
              <w:rPr>
                <w:rFonts w:ascii="Arial" w:hAnsi="Arial" w:cs="Arial"/>
                <w:sz w:val="20"/>
                <w:szCs w:val="20"/>
              </w:rPr>
              <w:t xml:space="preserve"> as well as 19+</w:t>
            </w:r>
            <w:r w:rsidR="007A25EB" w:rsidRPr="00810C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58231" w14:textId="77777777" w:rsidR="007E716B" w:rsidRPr="00810CAF" w:rsidRDefault="007E716B" w:rsidP="007E71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Working with people from diverse backgrounds ensuring inclusivity.  </w:t>
            </w:r>
          </w:p>
          <w:p w14:paraId="737D681A" w14:textId="0A05BB03" w:rsidR="005A334D" w:rsidRPr="00097ADC" w:rsidRDefault="007E716B" w:rsidP="00097A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Helping young people or adults to succeed in overcoming barriers to learning.</w:t>
            </w:r>
          </w:p>
        </w:tc>
      </w:tr>
      <w:tr w:rsidR="00045882" w14:paraId="5ED6CCDF" w14:textId="77777777" w:rsidTr="00C45DED">
        <w:tc>
          <w:tcPr>
            <w:tcW w:w="1843" w:type="dxa"/>
          </w:tcPr>
          <w:p w14:paraId="4E770030" w14:textId="77777777" w:rsidR="00045882" w:rsidRPr="00810CAF" w:rsidRDefault="00045882" w:rsidP="00045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F10E5" w14:textId="28EC44EB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Skills and Abilities</w:t>
            </w:r>
          </w:p>
          <w:p w14:paraId="62480AC3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EDC3D95" w14:textId="3DA9ED94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Drive, energy and enthusiasm.   </w:t>
            </w:r>
          </w:p>
          <w:p w14:paraId="54F771FA" w14:textId="77777777" w:rsidR="00516357" w:rsidRPr="00810CAF" w:rsidRDefault="00516357" w:rsidP="005163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Ability to establish rapport with a wide range and variety of people, staff and students.</w:t>
            </w:r>
          </w:p>
          <w:p w14:paraId="2700D53E" w14:textId="548FAC12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A learner-centred approach with a proven track record of excellent customer care.  </w:t>
            </w:r>
          </w:p>
          <w:p w14:paraId="5EF6A58A" w14:textId="640A19BF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A flexible, adaptable approach with excellent organisational skills.   </w:t>
            </w:r>
          </w:p>
          <w:p w14:paraId="354CBE53" w14:textId="28D0F21A" w:rsid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Good training and presentation skills.   </w:t>
            </w:r>
          </w:p>
          <w:p w14:paraId="77217C0E" w14:textId="088C83AE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Ability to work as part of a team and on own initiative.   </w:t>
            </w:r>
          </w:p>
          <w:p w14:paraId="7288008E" w14:textId="6274F3AB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A good working knowledge of external networks and agencies.  </w:t>
            </w:r>
          </w:p>
          <w:p w14:paraId="6232FF3A" w14:textId="164974DB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Ability to ‘</w:t>
            </w:r>
            <w:r w:rsidR="00B6559B" w:rsidRPr="00810CAF">
              <w:rPr>
                <w:rFonts w:ascii="Arial" w:hAnsi="Arial" w:cs="Arial"/>
                <w:sz w:val="20"/>
                <w:szCs w:val="20"/>
              </w:rPr>
              <w:t>signpost</w:t>
            </w:r>
            <w:r w:rsidRPr="00810CAF">
              <w:rPr>
                <w:rFonts w:ascii="Arial" w:hAnsi="Arial" w:cs="Arial"/>
                <w:sz w:val="20"/>
                <w:szCs w:val="20"/>
              </w:rPr>
              <w:t xml:space="preserve">’ young people or adults as appropriate.   </w:t>
            </w:r>
          </w:p>
          <w:p w14:paraId="2ADC7AFE" w14:textId="6AF01392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A commitment to continuing professional development.   </w:t>
            </w:r>
          </w:p>
          <w:p w14:paraId="0C8CA3B1" w14:textId="77777777" w:rsidR="005A334D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 xml:space="preserve">A proactive approach to implementing the College’s Equality &amp; Diversity policy.   </w:t>
            </w:r>
          </w:p>
          <w:p w14:paraId="43655A06" w14:textId="67672A81" w:rsidR="00C857C1" w:rsidRPr="00810CAF" w:rsidRDefault="00C857C1" w:rsidP="00C857C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B1F68B" w14:textId="77777777" w:rsidR="00810CAF" w:rsidRDefault="005A334D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Ability to analyse and evaluate service provision and report f</w:t>
            </w:r>
            <w:r w:rsidR="00810CAF" w:rsidRPr="00810CAF">
              <w:rPr>
                <w:rFonts w:ascii="Arial" w:hAnsi="Arial" w:cs="Arial"/>
                <w:sz w:val="20"/>
                <w:szCs w:val="20"/>
              </w:rPr>
              <w:t xml:space="preserve">indings. </w:t>
            </w:r>
          </w:p>
          <w:p w14:paraId="4C6348A7" w14:textId="77777777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Excellent organisational skills.</w:t>
            </w:r>
          </w:p>
          <w:p w14:paraId="17E713F9" w14:textId="77777777" w:rsidR="00810CAF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A flexible approach to working hours.</w:t>
            </w:r>
          </w:p>
          <w:p w14:paraId="3B3DFF2E" w14:textId="77777777" w:rsidR="00516357" w:rsidRPr="00810CAF" w:rsidRDefault="00516357" w:rsidP="005163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writing skills. </w:t>
            </w:r>
          </w:p>
          <w:p w14:paraId="223B7A7D" w14:textId="59F4A817" w:rsidR="00045882" w:rsidRPr="00810CAF" w:rsidRDefault="00810CAF" w:rsidP="00810C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An ability to multi-task</w:t>
            </w:r>
            <w:r w:rsidR="00C857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5882" w14:paraId="3A73F908" w14:textId="77777777" w:rsidTr="00C45DED">
        <w:tc>
          <w:tcPr>
            <w:tcW w:w="1843" w:type="dxa"/>
          </w:tcPr>
          <w:p w14:paraId="717E8171" w14:textId="77777777" w:rsidR="00045882" w:rsidRPr="00810CAF" w:rsidRDefault="00045882" w:rsidP="00045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8C49D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Motivation and Personality</w:t>
            </w:r>
          </w:p>
          <w:p w14:paraId="25DB788E" w14:textId="77777777" w:rsidR="005A334D" w:rsidRPr="00810CAF" w:rsidRDefault="005A334D" w:rsidP="00045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FAC97EE" w14:textId="77777777" w:rsidR="00045882" w:rsidRPr="00810CAF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Confidence in dealing with people</w:t>
            </w:r>
            <w:r w:rsidR="007A25EB" w:rsidRPr="00810C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4D7614" w14:textId="77777777" w:rsidR="005A334D" w:rsidRPr="00810CAF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Sensitivity and awareness of people’s needs</w:t>
            </w:r>
            <w:r w:rsidR="007A25EB" w:rsidRPr="00810C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B7B767" w14:textId="77777777" w:rsidR="005A334D" w:rsidRPr="00810CAF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Resilience</w:t>
            </w:r>
            <w:r w:rsidR="007A25EB" w:rsidRPr="00810C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48E7AE" w14:textId="2A051901" w:rsidR="005A334D" w:rsidRPr="00097ADC" w:rsidRDefault="005A334D" w:rsidP="00097AD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Patience/tolerance</w:t>
            </w:r>
            <w:r w:rsidR="007A25EB" w:rsidRPr="00810C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5ECDA00" w14:textId="77777777" w:rsidR="00045882" w:rsidRPr="00810CAF" w:rsidRDefault="005A334D" w:rsidP="005A33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10CAF">
              <w:rPr>
                <w:rFonts w:ascii="Arial" w:hAnsi="Arial" w:cs="Arial"/>
                <w:sz w:val="20"/>
                <w:szCs w:val="20"/>
              </w:rPr>
              <w:t>Sense of humour.</w:t>
            </w:r>
          </w:p>
        </w:tc>
      </w:tr>
    </w:tbl>
    <w:p w14:paraId="350F605F" w14:textId="77777777" w:rsidR="00F43DCE" w:rsidRPr="00F43DCE" w:rsidRDefault="00F43DCE" w:rsidP="00F43DCE">
      <w:pPr>
        <w:spacing w:after="0"/>
        <w:rPr>
          <w:rFonts w:ascii="Arial" w:hAnsi="Arial" w:cs="Arial"/>
          <w:sz w:val="24"/>
          <w:szCs w:val="24"/>
        </w:rPr>
      </w:pPr>
    </w:p>
    <w:sectPr w:rsidR="00F43DCE" w:rsidRPr="00F43DCE" w:rsidSect="00AA5487">
      <w:footerReference w:type="default" r:id="rId10"/>
      <w:pgSz w:w="11906" w:h="16838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66DD" w14:textId="77777777" w:rsidR="009B2187" w:rsidRDefault="009B2187" w:rsidP="00C41F66">
      <w:pPr>
        <w:spacing w:after="0" w:line="240" w:lineRule="auto"/>
      </w:pPr>
      <w:r>
        <w:separator/>
      </w:r>
    </w:p>
  </w:endnote>
  <w:endnote w:type="continuationSeparator" w:id="0">
    <w:p w14:paraId="2D24CA19" w14:textId="77777777" w:rsidR="009B2187" w:rsidRDefault="009B2187" w:rsidP="00C4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A0DD" w14:textId="5C79F80E" w:rsidR="00C41F66" w:rsidRDefault="00097ADC">
    <w:pPr>
      <w:pStyle w:val="Footer"/>
    </w:pPr>
    <w:r>
      <w:t>Originator: Student Services Manager</w:t>
    </w:r>
    <w:r>
      <w:ptab w:relativeTo="margin" w:alignment="center" w:leader="none"/>
    </w:r>
    <w:r>
      <w:ptab w:relativeTo="margin" w:alignment="right" w:leader="none"/>
    </w:r>
    <w:r w:rsidR="00BD06F9"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5D23" w14:textId="77777777" w:rsidR="009B2187" w:rsidRDefault="009B2187" w:rsidP="00C41F66">
      <w:pPr>
        <w:spacing w:after="0" w:line="240" w:lineRule="auto"/>
      </w:pPr>
      <w:r>
        <w:separator/>
      </w:r>
    </w:p>
  </w:footnote>
  <w:footnote w:type="continuationSeparator" w:id="0">
    <w:p w14:paraId="4138DFA0" w14:textId="77777777" w:rsidR="009B2187" w:rsidRDefault="009B2187" w:rsidP="00C4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E07"/>
    <w:multiLevelType w:val="hybridMultilevel"/>
    <w:tmpl w:val="908E37F6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1B4975EE"/>
    <w:multiLevelType w:val="hybridMultilevel"/>
    <w:tmpl w:val="D81A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738"/>
    <w:multiLevelType w:val="hybridMultilevel"/>
    <w:tmpl w:val="1F627CC0"/>
    <w:lvl w:ilvl="0" w:tplc="FFFFFFFF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4E0A"/>
    <w:multiLevelType w:val="hybridMultilevel"/>
    <w:tmpl w:val="461C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07FB2"/>
    <w:multiLevelType w:val="hybridMultilevel"/>
    <w:tmpl w:val="542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3651C"/>
    <w:multiLevelType w:val="hybridMultilevel"/>
    <w:tmpl w:val="AC00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7F38"/>
    <w:multiLevelType w:val="hybridMultilevel"/>
    <w:tmpl w:val="C48C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A03D4"/>
    <w:multiLevelType w:val="hybridMultilevel"/>
    <w:tmpl w:val="0252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226A"/>
    <w:multiLevelType w:val="hybridMultilevel"/>
    <w:tmpl w:val="F79CD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14356"/>
    <w:multiLevelType w:val="hybridMultilevel"/>
    <w:tmpl w:val="2E7A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A6BC8"/>
    <w:multiLevelType w:val="hybridMultilevel"/>
    <w:tmpl w:val="492A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82484"/>
    <w:multiLevelType w:val="hybridMultilevel"/>
    <w:tmpl w:val="0EA8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E3E75"/>
    <w:multiLevelType w:val="hybridMultilevel"/>
    <w:tmpl w:val="502C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01F07"/>
    <w:multiLevelType w:val="hybridMultilevel"/>
    <w:tmpl w:val="ED72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6786">
    <w:abstractNumId w:val="5"/>
  </w:num>
  <w:num w:numId="2" w16cid:durableId="1171330843">
    <w:abstractNumId w:val="13"/>
  </w:num>
  <w:num w:numId="3" w16cid:durableId="1725177667">
    <w:abstractNumId w:val="1"/>
  </w:num>
  <w:num w:numId="4" w16cid:durableId="487786329">
    <w:abstractNumId w:val="11"/>
  </w:num>
  <w:num w:numId="5" w16cid:durableId="2054309646">
    <w:abstractNumId w:val="9"/>
  </w:num>
  <w:num w:numId="6" w16cid:durableId="1756897494">
    <w:abstractNumId w:val="4"/>
  </w:num>
  <w:num w:numId="7" w16cid:durableId="272789525">
    <w:abstractNumId w:val="3"/>
  </w:num>
  <w:num w:numId="8" w16cid:durableId="728723269">
    <w:abstractNumId w:val="7"/>
  </w:num>
  <w:num w:numId="9" w16cid:durableId="342049332">
    <w:abstractNumId w:val="8"/>
  </w:num>
  <w:num w:numId="10" w16cid:durableId="22831635">
    <w:abstractNumId w:val="0"/>
  </w:num>
  <w:num w:numId="11" w16cid:durableId="511147600">
    <w:abstractNumId w:val="12"/>
  </w:num>
  <w:num w:numId="12" w16cid:durableId="2069300814">
    <w:abstractNumId w:val="6"/>
  </w:num>
  <w:num w:numId="13" w16cid:durableId="1893881373">
    <w:abstractNumId w:val="10"/>
  </w:num>
  <w:num w:numId="14" w16cid:durableId="101537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E"/>
    <w:rsid w:val="00005DE1"/>
    <w:rsid w:val="00044636"/>
    <w:rsid w:val="00045882"/>
    <w:rsid w:val="00053FF4"/>
    <w:rsid w:val="00060190"/>
    <w:rsid w:val="00062517"/>
    <w:rsid w:val="00097ADC"/>
    <w:rsid w:val="000E3282"/>
    <w:rsid w:val="00102BB3"/>
    <w:rsid w:val="00104A23"/>
    <w:rsid w:val="001360E7"/>
    <w:rsid w:val="00181BE7"/>
    <w:rsid w:val="001A72A5"/>
    <w:rsid w:val="001F1153"/>
    <w:rsid w:val="0020239E"/>
    <w:rsid w:val="00293DE1"/>
    <w:rsid w:val="002E6DD0"/>
    <w:rsid w:val="003008AF"/>
    <w:rsid w:val="003036FA"/>
    <w:rsid w:val="00336C85"/>
    <w:rsid w:val="00376578"/>
    <w:rsid w:val="003A2EB1"/>
    <w:rsid w:val="003B7608"/>
    <w:rsid w:val="003E40D8"/>
    <w:rsid w:val="003F7648"/>
    <w:rsid w:val="00413623"/>
    <w:rsid w:val="00413A46"/>
    <w:rsid w:val="004876E7"/>
    <w:rsid w:val="004D1710"/>
    <w:rsid w:val="0050503E"/>
    <w:rsid w:val="00511CDE"/>
    <w:rsid w:val="00513883"/>
    <w:rsid w:val="00516357"/>
    <w:rsid w:val="00543905"/>
    <w:rsid w:val="005562F7"/>
    <w:rsid w:val="005622F8"/>
    <w:rsid w:val="0056412C"/>
    <w:rsid w:val="00586391"/>
    <w:rsid w:val="005A334D"/>
    <w:rsid w:val="005B79B4"/>
    <w:rsid w:val="005C52A2"/>
    <w:rsid w:val="00602FB7"/>
    <w:rsid w:val="00613F20"/>
    <w:rsid w:val="0063169F"/>
    <w:rsid w:val="006764CF"/>
    <w:rsid w:val="006D2D8B"/>
    <w:rsid w:val="006F3787"/>
    <w:rsid w:val="007111AE"/>
    <w:rsid w:val="00715915"/>
    <w:rsid w:val="00766419"/>
    <w:rsid w:val="00766618"/>
    <w:rsid w:val="0077315D"/>
    <w:rsid w:val="007A0861"/>
    <w:rsid w:val="007A10D2"/>
    <w:rsid w:val="007A25EB"/>
    <w:rsid w:val="007B2041"/>
    <w:rsid w:val="007E716B"/>
    <w:rsid w:val="00810CAF"/>
    <w:rsid w:val="0081136C"/>
    <w:rsid w:val="008425B1"/>
    <w:rsid w:val="008870AC"/>
    <w:rsid w:val="008A50CB"/>
    <w:rsid w:val="0092119F"/>
    <w:rsid w:val="00944910"/>
    <w:rsid w:val="009B2187"/>
    <w:rsid w:val="009E5750"/>
    <w:rsid w:val="009E6A50"/>
    <w:rsid w:val="00A11479"/>
    <w:rsid w:val="00A90176"/>
    <w:rsid w:val="00A95D74"/>
    <w:rsid w:val="00AA400E"/>
    <w:rsid w:val="00AA5487"/>
    <w:rsid w:val="00AB5FD4"/>
    <w:rsid w:val="00AD3965"/>
    <w:rsid w:val="00AD50C1"/>
    <w:rsid w:val="00AF36D7"/>
    <w:rsid w:val="00B003B7"/>
    <w:rsid w:val="00B15C58"/>
    <w:rsid w:val="00B17F11"/>
    <w:rsid w:val="00B2440A"/>
    <w:rsid w:val="00B36AE1"/>
    <w:rsid w:val="00B6559B"/>
    <w:rsid w:val="00B66E75"/>
    <w:rsid w:val="00BD06F9"/>
    <w:rsid w:val="00C2048B"/>
    <w:rsid w:val="00C27A86"/>
    <w:rsid w:val="00C41F66"/>
    <w:rsid w:val="00C45DED"/>
    <w:rsid w:val="00C5257E"/>
    <w:rsid w:val="00C5508D"/>
    <w:rsid w:val="00C74A38"/>
    <w:rsid w:val="00C857C1"/>
    <w:rsid w:val="00C9023A"/>
    <w:rsid w:val="00CA1AE6"/>
    <w:rsid w:val="00CA7BD6"/>
    <w:rsid w:val="00CD4BC8"/>
    <w:rsid w:val="00CE4415"/>
    <w:rsid w:val="00CF357A"/>
    <w:rsid w:val="00CF746B"/>
    <w:rsid w:val="00D15F54"/>
    <w:rsid w:val="00D307B8"/>
    <w:rsid w:val="00D54355"/>
    <w:rsid w:val="00D63783"/>
    <w:rsid w:val="00D86758"/>
    <w:rsid w:val="00D96B9C"/>
    <w:rsid w:val="00DB28DE"/>
    <w:rsid w:val="00DC07E4"/>
    <w:rsid w:val="00DC54B1"/>
    <w:rsid w:val="00DD25F6"/>
    <w:rsid w:val="00DD349F"/>
    <w:rsid w:val="00DE181B"/>
    <w:rsid w:val="00E05A53"/>
    <w:rsid w:val="00E375A8"/>
    <w:rsid w:val="00E603E7"/>
    <w:rsid w:val="00EB2587"/>
    <w:rsid w:val="00EB2C7A"/>
    <w:rsid w:val="00EB49FD"/>
    <w:rsid w:val="00EC079F"/>
    <w:rsid w:val="00EC7DCE"/>
    <w:rsid w:val="00EF0AA6"/>
    <w:rsid w:val="00F12FB9"/>
    <w:rsid w:val="00F43DCE"/>
    <w:rsid w:val="00F460E7"/>
    <w:rsid w:val="00F6712A"/>
    <w:rsid w:val="00F83AB2"/>
    <w:rsid w:val="23C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F032D"/>
  <w15:docId w15:val="{562C919A-6B47-4AE7-8F60-01D494A9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CE"/>
    <w:pPr>
      <w:ind w:left="720"/>
      <w:contextualSpacing/>
    </w:pPr>
  </w:style>
  <w:style w:type="table" w:styleId="TableGrid">
    <w:name w:val="Table Grid"/>
    <w:basedOn w:val="TableNormal"/>
    <w:uiPriority w:val="59"/>
    <w:rsid w:val="0004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66"/>
  </w:style>
  <w:style w:type="paragraph" w:styleId="Footer">
    <w:name w:val="footer"/>
    <w:basedOn w:val="Normal"/>
    <w:link w:val="FooterChar"/>
    <w:uiPriority w:val="99"/>
    <w:unhideWhenUsed/>
    <w:rsid w:val="00C4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66"/>
  </w:style>
  <w:style w:type="paragraph" w:styleId="NormalWeb">
    <w:name w:val="Normal (Web)"/>
    <w:basedOn w:val="Normal"/>
    <w:uiPriority w:val="99"/>
    <w:semiHidden/>
    <w:unhideWhenUsed/>
    <w:rsid w:val="006D2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55B95C6175499F20B0D6157C232E" ma:contentTypeVersion="17" ma:contentTypeDescription="Create a new document." ma:contentTypeScope="" ma:versionID="28a269c4d85314e11750a86f1b5119a9">
  <xsd:schema xmlns:xsd="http://www.w3.org/2001/XMLSchema" xmlns:xs="http://www.w3.org/2001/XMLSchema" xmlns:p="http://schemas.microsoft.com/office/2006/metadata/properties" xmlns:ns2="9f261324-8680-48ab-8f21-56e35941c963" xmlns:ns3="e2019855-08f7-43bb-86df-2f3d5ede45b2" targetNamespace="http://schemas.microsoft.com/office/2006/metadata/properties" ma:root="true" ma:fieldsID="75e735f1e01e1110a8878bb7a6a263c8" ns2:_="" ns3:_="">
    <xsd:import namespace="9f261324-8680-48ab-8f21-56e35941c963"/>
    <xsd:import namespace="e2019855-08f7-43bb-86df-2f3d5ede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61324-8680-48ab-8f21-56e35941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9855-08f7-43bb-86df-2f3d5ede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58643d-5547-4a0c-bc83-49d603374b62}" ma:internalName="TaxCatchAll" ma:showField="CatchAllData" ma:web="e2019855-08f7-43bb-86df-2f3d5ede4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61324-8680-48ab-8f21-56e35941c963">
      <Terms xmlns="http://schemas.microsoft.com/office/infopath/2007/PartnerControls"/>
    </lcf76f155ced4ddcb4097134ff3c332f>
    <TaxCatchAll xmlns="e2019855-08f7-43bb-86df-2f3d5ede45b2" xsi:nil="true"/>
  </documentManagement>
</p:properties>
</file>

<file path=customXml/itemProps1.xml><?xml version="1.0" encoding="utf-8"?>
<ds:datastoreItem xmlns:ds="http://schemas.openxmlformats.org/officeDocument/2006/customXml" ds:itemID="{D397F1BB-A8B2-4C8B-9A04-21131E588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ADC17-8FB7-47D5-8431-0F9C3508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61324-8680-48ab-8f21-56e35941c963"/>
    <ds:schemaRef ds:uri="e2019855-08f7-43bb-86df-2f3d5ede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75773-636B-45A6-BCF2-454DD6B5FB40}">
  <ds:schemaRefs>
    <ds:schemaRef ds:uri="http://schemas.microsoft.com/office/2006/metadata/properties"/>
    <ds:schemaRef ds:uri="http://schemas.microsoft.com/office/infopath/2007/PartnerControls"/>
    <ds:schemaRef ds:uri="9f261324-8680-48ab-8f21-56e35941c963"/>
    <ds:schemaRef ds:uri="e2019855-08f7-43bb-86df-2f3d5ede45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Megan Jeffery</cp:lastModifiedBy>
  <cp:revision>12</cp:revision>
  <dcterms:created xsi:type="dcterms:W3CDTF">2025-06-10T21:06:00Z</dcterms:created>
  <dcterms:modified xsi:type="dcterms:W3CDTF">2025-09-12T15:21:00Z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0x010100AC4C55B95C6175499F20B0D6157C232E</vt:lpwstr>
  </property>
</Properties>
</file>